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EB" w:rsidRPr="00EA7C94" w:rsidRDefault="005418A4">
      <w:pPr>
        <w:spacing w:after="0"/>
        <w:ind w:left="-5" w:hanging="10"/>
        <w:rPr>
          <w:rFonts w:asciiTheme="minorHAnsi" w:hAnsiTheme="minorHAnsi" w:cstheme="minorHAnsi"/>
        </w:rPr>
      </w:pPr>
      <w:bookmarkStart w:id="0" w:name="_GoBack"/>
      <w:bookmarkEnd w:id="0"/>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r w:rsidR="002001CB">
        <w:rPr>
          <w:rFonts w:asciiTheme="minorHAnsi" w:hAnsiTheme="minorHAnsi" w:cstheme="minorHAnsi"/>
          <w:color w:val="0C0C0C"/>
        </w:rPr>
        <w:t>this includes Omicron.</w:t>
      </w:r>
    </w:p>
    <w:p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8">
        <w:r w:rsidRPr="00EA7C94">
          <w:rPr>
            <w:rFonts w:asciiTheme="minorHAnsi" w:hAnsiTheme="minorHAnsi" w:cstheme="minorHAnsi"/>
            <w:color w:val="0563C1"/>
            <w:u w:val="single" w:color="0563C1"/>
          </w:rPr>
          <w:t>https://www.gov.uk/government/publications/coronavirus</w:t>
        </w:r>
      </w:hyperlink>
      <w:hyperlink r:id="rId9">
        <w:r w:rsidRPr="00EA7C94">
          <w:rPr>
            <w:rFonts w:asciiTheme="minorHAnsi" w:hAnsiTheme="minorHAnsi" w:cstheme="minorHAnsi"/>
            <w:color w:val="0563C1"/>
            <w:u w:val="single" w:color="0563C1"/>
          </w:rPr>
          <w:t>-</w:t>
        </w:r>
      </w:hyperlink>
      <w:hyperlink r:id="rId10">
        <w:r w:rsidRPr="00EA7C94">
          <w:rPr>
            <w:rFonts w:asciiTheme="minorHAnsi" w:hAnsiTheme="minorHAnsi" w:cstheme="minorHAnsi"/>
            <w:color w:val="0563C1"/>
            <w:u w:val="single" w:color="0563C1"/>
          </w:rPr>
          <w:t>covid</w:t>
        </w:r>
      </w:hyperlink>
      <w:hyperlink r:id="rId11">
        <w:r w:rsidRPr="00EA7C94">
          <w:rPr>
            <w:rFonts w:asciiTheme="minorHAnsi" w:hAnsiTheme="minorHAnsi" w:cstheme="minorHAnsi"/>
            <w:color w:val="0563C1"/>
            <w:u w:val="single" w:color="0563C1"/>
          </w:rPr>
          <w:t>-</w:t>
        </w:r>
      </w:hyperlink>
      <w:hyperlink r:id="rId12">
        <w:r w:rsidRPr="00EA7C94">
          <w:rPr>
            <w:rFonts w:asciiTheme="minorHAnsi" w:hAnsiTheme="minorHAnsi" w:cstheme="minorHAnsi"/>
            <w:color w:val="0563C1"/>
            <w:u w:val="single" w:color="0563C1"/>
          </w:rPr>
          <w:t>19</w:t>
        </w:r>
      </w:hyperlink>
      <w:hyperlink r:id="rId13">
        <w:r w:rsidRPr="00EA7C94">
          <w:rPr>
            <w:rFonts w:asciiTheme="minorHAnsi" w:hAnsiTheme="minorHAnsi" w:cstheme="minorHAnsi"/>
            <w:color w:val="0563C1"/>
            <w:u w:val="single" w:color="0563C1"/>
          </w:rPr>
          <w:t>-</w:t>
        </w:r>
      </w:hyperlink>
      <w:hyperlink r:id="rId14">
        <w:r w:rsidRPr="00EA7C94">
          <w:rPr>
            <w:rFonts w:asciiTheme="minorHAnsi" w:hAnsiTheme="minorHAnsi" w:cstheme="minorHAnsi"/>
            <w:color w:val="0563C1"/>
            <w:u w:val="single" w:color="0563C1"/>
          </w:rPr>
          <w:t>early</w:t>
        </w:r>
      </w:hyperlink>
      <w:hyperlink r:id="rId15">
        <w:r w:rsidRPr="00EA7C94">
          <w:rPr>
            <w:rFonts w:asciiTheme="minorHAnsi" w:hAnsiTheme="minorHAnsi" w:cstheme="minorHAnsi"/>
            <w:color w:val="0563C1"/>
            <w:u w:val="single" w:color="0563C1"/>
          </w:rPr>
          <w:t>-</w:t>
        </w:r>
      </w:hyperlink>
      <w:hyperlink r:id="rId16">
        <w:r w:rsidRPr="00EA7C94">
          <w:rPr>
            <w:rFonts w:asciiTheme="minorHAnsi" w:hAnsiTheme="minorHAnsi" w:cstheme="minorHAnsi"/>
            <w:color w:val="0563C1"/>
            <w:u w:val="single" w:color="0563C1"/>
          </w:rPr>
          <w:t>years</w:t>
        </w:r>
      </w:hyperlink>
      <w:hyperlink r:id="rId17">
        <w:r w:rsidRPr="00EA7C94">
          <w:rPr>
            <w:rFonts w:asciiTheme="minorHAnsi" w:hAnsiTheme="minorHAnsi" w:cstheme="minorHAnsi"/>
            <w:color w:val="0563C1"/>
            <w:u w:val="single" w:color="0563C1"/>
          </w:rPr>
          <w:t>-</w:t>
        </w:r>
      </w:hyperlink>
      <w:hyperlink r:id="rId18">
        <w:r w:rsidRPr="00EA7C94">
          <w:rPr>
            <w:rFonts w:asciiTheme="minorHAnsi" w:hAnsiTheme="minorHAnsi" w:cstheme="minorHAnsi"/>
            <w:color w:val="0563C1"/>
            <w:u w:val="single" w:color="0563C1"/>
          </w:rPr>
          <w:t>and</w:t>
        </w:r>
      </w:hyperlink>
      <w:hyperlink r:id="rId19">
        <w:r w:rsidRPr="00EA7C94">
          <w:rPr>
            <w:rFonts w:asciiTheme="minorHAnsi" w:hAnsiTheme="minorHAnsi" w:cstheme="minorHAnsi"/>
            <w:color w:val="0563C1"/>
            <w:u w:val="single" w:color="0563C1"/>
          </w:rPr>
          <w:t>-</w:t>
        </w:r>
      </w:hyperlink>
      <w:hyperlink r:id="rId20">
        <w:r w:rsidRPr="00EA7C94">
          <w:rPr>
            <w:rFonts w:asciiTheme="minorHAnsi" w:hAnsiTheme="minorHAnsi" w:cstheme="minorHAnsi"/>
            <w:color w:val="0563C1"/>
            <w:u w:val="single" w:color="0563C1"/>
          </w:rPr>
          <w:t>childcare</w:t>
        </w:r>
      </w:hyperlink>
      <w:hyperlink r:id="rId21"/>
      <w:hyperlink r:id="rId22">
        <w:r w:rsidRPr="00EA7C94">
          <w:rPr>
            <w:rFonts w:asciiTheme="minorHAnsi" w:hAnsiTheme="minorHAnsi" w:cstheme="minorHAnsi"/>
            <w:color w:val="0563C1"/>
            <w:u w:val="single" w:color="0563C1"/>
          </w:rPr>
          <w:t>closures</w:t>
        </w:r>
      </w:hyperlink>
      <w:hyperlink r:id="rId23">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4">
        <w:r w:rsidRPr="00EA7C94">
          <w:rPr>
            <w:rFonts w:asciiTheme="minorHAnsi" w:hAnsiTheme="minorHAnsi" w:cstheme="minorHAnsi"/>
            <w:color w:val="0563C1"/>
            <w:u w:val="single" w:color="0563C1"/>
          </w:rPr>
          <w:t>https://www.gov.uk/government/publications/actions</w:t>
        </w:r>
      </w:hyperlink>
      <w:hyperlink r:id="rId25">
        <w:r w:rsidRPr="00EA7C94">
          <w:rPr>
            <w:rFonts w:asciiTheme="minorHAnsi" w:hAnsiTheme="minorHAnsi" w:cstheme="minorHAnsi"/>
            <w:color w:val="0563C1"/>
            <w:u w:val="single" w:color="0563C1"/>
          </w:rPr>
          <w:t>-</w:t>
        </w:r>
      </w:hyperlink>
      <w:hyperlink r:id="rId26">
        <w:r w:rsidRPr="00EA7C94">
          <w:rPr>
            <w:rFonts w:asciiTheme="minorHAnsi" w:hAnsiTheme="minorHAnsi" w:cstheme="minorHAnsi"/>
            <w:color w:val="0563C1"/>
            <w:u w:val="single" w:color="0563C1"/>
          </w:rPr>
          <w:t>for</w:t>
        </w:r>
      </w:hyperlink>
      <w:hyperlink r:id="rId27">
        <w:r w:rsidRPr="00EA7C94">
          <w:rPr>
            <w:rFonts w:asciiTheme="minorHAnsi" w:hAnsiTheme="minorHAnsi" w:cstheme="minorHAnsi"/>
            <w:color w:val="0563C1"/>
            <w:u w:val="single" w:color="0563C1"/>
          </w:rPr>
          <w:t>-</w:t>
        </w:r>
      </w:hyperlink>
      <w:hyperlink r:id="rId28">
        <w:r w:rsidRPr="00EA7C94">
          <w:rPr>
            <w:rFonts w:asciiTheme="minorHAnsi" w:hAnsiTheme="minorHAnsi" w:cstheme="minorHAnsi"/>
            <w:color w:val="0563C1"/>
            <w:u w:val="single" w:color="0563C1"/>
          </w:rPr>
          <w:t>schools</w:t>
        </w:r>
      </w:hyperlink>
      <w:hyperlink r:id="rId29">
        <w:r w:rsidRPr="00EA7C94">
          <w:rPr>
            <w:rFonts w:asciiTheme="minorHAnsi" w:hAnsiTheme="minorHAnsi" w:cstheme="minorHAnsi"/>
            <w:color w:val="0563C1"/>
            <w:u w:val="single" w:color="0563C1"/>
          </w:rPr>
          <w:t>-</w:t>
        </w:r>
      </w:hyperlink>
      <w:hyperlink r:id="rId30">
        <w:r w:rsidRPr="00EA7C94">
          <w:rPr>
            <w:rFonts w:asciiTheme="minorHAnsi" w:hAnsiTheme="minorHAnsi" w:cstheme="minorHAnsi"/>
            <w:color w:val="0563C1"/>
            <w:u w:val="single" w:color="0563C1"/>
          </w:rPr>
          <w:t>during</w:t>
        </w:r>
      </w:hyperlink>
      <w:hyperlink r:id="rId31">
        <w:r w:rsidRPr="00EA7C94">
          <w:rPr>
            <w:rFonts w:asciiTheme="minorHAnsi" w:hAnsiTheme="minorHAnsi" w:cstheme="minorHAnsi"/>
            <w:color w:val="0563C1"/>
            <w:u w:val="single" w:color="0563C1"/>
          </w:rPr>
          <w:t>-</w:t>
        </w:r>
      </w:hyperlink>
      <w:hyperlink r:id="rId32">
        <w:r w:rsidRPr="00EA7C94">
          <w:rPr>
            <w:rFonts w:asciiTheme="minorHAnsi" w:hAnsiTheme="minorHAnsi" w:cstheme="minorHAnsi"/>
            <w:color w:val="0563C1"/>
            <w:u w:val="single" w:color="0563C1"/>
          </w:rPr>
          <w:t>the</w:t>
        </w:r>
      </w:hyperlink>
      <w:hyperlink r:id="rId33">
        <w:r w:rsidRPr="00EA7C94">
          <w:rPr>
            <w:rFonts w:asciiTheme="minorHAnsi" w:hAnsiTheme="minorHAnsi" w:cstheme="minorHAnsi"/>
            <w:color w:val="0563C1"/>
            <w:u w:val="single" w:color="0563C1"/>
          </w:rPr>
          <w:t>-</w:t>
        </w:r>
      </w:hyperlink>
      <w:hyperlink r:id="rId34">
        <w:r w:rsidRPr="00EA7C94">
          <w:rPr>
            <w:rFonts w:asciiTheme="minorHAnsi" w:hAnsiTheme="minorHAnsi" w:cstheme="minorHAnsi"/>
            <w:color w:val="0563C1"/>
            <w:u w:val="single" w:color="0563C1"/>
          </w:rPr>
          <w:t>coronavirus</w:t>
        </w:r>
      </w:hyperlink>
      <w:hyperlink r:id="rId35"/>
      <w:hyperlink r:id="rId36">
        <w:r w:rsidRPr="00EA7C94">
          <w:rPr>
            <w:rFonts w:asciiTheme="minorHAnsi" w:hAnsiTheme="minorHAnsi" w:cstheme="minorHAnsi"/>
            <w:color w:val="0563C1"/>
            <w:u w:val="single" w:color="0563C1"/>
          </w:rPr>
          <w:t>outbreak</w:t>
        </w:r>
      </w:hyperlink>
      <w:hyperlink r:id="rId37">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38">
        <w:r w:rsidRPr="00EA7C94">
          <w:rPr>
            <w:rFonts w:asciiTheme="minorHAnsi" w:hAnsiTheme="minorHAnsi" w:cstheme="minorHAnsi"/>
            <w:color w:val="0563C1"/>
            <w:u w:val="single" w:color="0563C1"/>
          </w:rPr>
          <w:t>https://www.gov.uk/government/publications/protective</w:t>
        </w:r>
      </w:hyperlink>
      <w:hyperlink r:id="rId39">
        <w:r w:rsidRPr="00EA7C94">
          <w:rPr>
            <w:rFonts w:asciiTheme="minorHAnsi" w:hAnsiTheme="minorHAnsi" w:cstheme="minorHAnsi"/>
            <w:color w:val="0563C1"/>
            <w:u w:val="single" w:color="0563C1"/>
          </w:rPr>
          <w:t>-</w:t>
        </w:r>
      </w:hyperlink>
      <w:hyperlink r:id="rId40">
        <w:r w:rsidRPr="00EA7C94">
          <w:rPr>
            <w:rFonts w:asciiTheme="minorHAnsi" w:hAnsiTheme="minorHAnsi" w:cstheme="minorHAnsi"/>
            <w:color w:val="0563C1"/>
            <w:u w:val="single" w:color="0563C1"/>
          </w:rPr>
          <w:t>measures</w:t>
        </w:r>
      </w:hyperlink>
      <w:hyperlink r:id="rId41">
        <w:r w:rsidRPr="00EA7C94">
          <w:rPr>
            <w:rFonts w:asciiTheme="minorHAnsi" w:hAnsiTheme="minorHAnsi" w:cstheme="minorHAnsi"/>
            <w:color w:val="0563C1"/>
            <w:u w:val="single" w:color="0563C1"/>
          </w:rPr>
          <w:t>-</w:t>
        </w:r>
      </w:hyperlink>
      <w:hyperlink r:id="rId42">
        <w:r w:rsidRPr="00EA7C94">
          <w:rPr>
            <w:rFonts w:asciiTheme="minorHAnsi" w:hAnsiTheme="minorHAnsi" w:cstheme="minorHAnsi"/>
            <w:color w:val="0563C1"/>
            <w:u w:val="single" w:color="0563C1"/>
          </w:rPr>
          <w:t>for</w:t>
        </w:r>
      </w:hyperlink>
      <w:hyperlink r:id="rId43"/>
      <w:hyperlink r:id="rId44">
        <w:r w:rsidRPr="00EA7C94">
          <w:rPr>
            <w:rFonts w:asciiTheme="minorHAnsi" w:hAnsiTheme="minorHAnsi" w:cstheme="minorHAnsi"/>
            <w:color w:val="0563C1"/>
            <w:u w:val="single" w:color="0563C1"/>
          </w:rPr>
          <w:t>holiday</w:t>
        </w:r>
      </w:hyperlink>
      <w:hyperlink r:id="rId45">
        <w:r w:rsidRPr="00EA7C94">
          <w:rPr>
            <w:rFonts w:asciiTheme="minorHAnsi" w:hAnsiTheme="minorHAnsi" w:cstheme="minorHAnsi"/>
            <w:color w:val="0563C1"/>
            <w:u w:val="single" w:color="0563C1"/>
          </w:rPr>
          <w:t>-</w:t>
        </w:r>
      </w:hyperlink>
      <w:hyperlink r:id="rId46">
        <w:r w:rsidRPr="00EA7C94">
          <w:rPr>
            <w:rFonts w:asciiTheme="minorHAnsi" w:hAnsiTheme="minorHAnsi" w:cstheme="minorHAnsi"/>
            <w:color w:val="0563C1"/>
            <w:u w:val="single" w:color="0563C1"/>
          </w:rPr>
          <w:t>or</w:t>
        </w:r>
      </w:hyperlink>
      <w:hyperlink r:id="rId47">
        <w:r w:rsidRPr="00EA7C94">
          <w:rPr>
            <w:rFonts w:asciiTheme="minorHAnsi" w:hAnsiTheme="minorHAnsi" w:cstheme="minorHAnsi"/>
            <w:color w:val="0563C1"/>
            <w:u w:val="single" w:color="0563C1"/>
          </w:rPr>
          <w:t>-</w:t>
        </w:r>
      </w:hyperlink>
      <w:hyperlink r:id="rId48">
        <w:r w:rsidRPr="00EA7C94">
          <w:rPr>
            <w:rFonts w:asciiTheme="minorHAnsi" w:hAnsiTheme="minorHAnsi" w:cstheme="minorHAnsi"/>
            <w:color w:val="0563C1"/>
            <w:u w:val="single" w:color="0563C1"/>
          </w:rPr>
          <w:t>after</w:t>
        </w:r>
      </w:hyperlink>
      <w:hyperlink r:id="rId49">
        <w:r w:rsidRPr="00EA7C94">
          <w:rPr>
            <w:rFonts w:asciiTheme="minorHAnsi" w:hAnsiTheme="minorHAnsi" w:cstheme="minorHAnsi"/>
            <w:color w:val="0563C1"/>
            <w:u w:val="single" w:color="0563C1"/>
          </w:rPr>
          <w:t>-</w:t>
        </w:r>
      </w:hyperlink>
      <w:hyperlink r:id="rId50">
        <w:r w:rsidRPr="00EA7C94">
          <w:rPr>
            <w:rFonts w:asciiTheme="minorHAnsi" w:hAnsiTheme="minorHAnsi" w:cstheme="minorHAnsi"/>
            <w:color w:val="0563C1"/>
            <w:u w:val="single" w:color="0563C1"/>
          </w:rPr>
          <w:t>school</w:t>
        </w:r>
      </w:hyperlink>
      <w:hyperlink r:id="rId51">
        <w:r w:rsidRPr="00EA7C94">
          <w:rPr>
            <w:rFonts w:asciiTheme="minorHAnsi" w:hAnsiTheme="minorHAnsi" w:cstheme="minorHAnsi"/>
            <w:color w:val="0563C1"/>
            <w:u w:val="single" w:color="0563C1"/>
          </w:rPr>
          <w:t>-</w:t>
        </w:r>
      </w:hyperlink>
      <w:hyperlink r:id="rId52">
        <w:r w:rsidRPr="00EA7C94">
          <w:rPr>
            <w:rFonts w:asciiTheme="minorHAnsi" w:hAnsiTheme="minorHAnsi" w:cstheme="minorHAnsi"/>
            <w:color w:val="0563C1"/>
            <w:u w:val="single" w:color="0563C1"/>
          </w:rPr>
          <w:t>clubs</w:t>
        </w:r>
      </w:hyperlink>
      <w:hyperlink r:id="rId53">
        <w:r w:rsidRPr="00EA7C94">
          <w:rPr>
            <w:rFonts w:asciiTheme="minorHAnsi" w:hAnsiTheme="minorHAnsi" w:cstheme="minorHAnsi"/>
            <w:color w:val="0563C1"/>
            <w:u w:val="single" w:color="0563C1"/>
          </w:rPr>
          <w:t>-</w:t>
        </w:r>
      </w:hyperlink>
      <w:hyperlink r:id="rId54">
        <w:r w:rsidRPr="00EA7C94">
          <w:rPr>
            <w:rFonts w:asciiTheme="minorHAnsi" w:hAnsiTheme="minorHAnsi" w:cstheme="minorHAnsi"/>
            <w:color w:val="0563C1"/>
            <w:u w:val="single" w:color="0563C1"/>
          </w:rPr>
          <w:t>and</w:t>
        </w:r>
      </w:hyperlink>
      <w:hyperlink r:id="rId55">
        <w:r w:rsidRPr="00EA7C94">
          <w:rPr>
            <w:rFonts w:asciiTheme="minorHAnsi" w:hAnsiTheme="minorHAnsi" w:cstheme="minorHAnsi"/>
            <w:color w:val="0563C1"/>
            <w:u w:val="single" w:color="0563C1"/>
          </w:rPr>
          <w:t>-</w:t>
        </w:r>
      </w:hyperlink>
      <w:hyperlink r:id="rId56">
        <w:r w:rsidRPr="00EA7C94">
          <w:rPr>
            <w:rFonts w:asciiTheme="minorHAnsi" w:hAnsiTheme="minorHAnsi" w:cstheme="minorHAnsi"/>
            <w:color w:val="0563C1"/>
            <w:u w:val="single" w:color="0563C1"/>
          </w:rPr>
          <w:t>other</w:t>
        </w:r>
      </w:hyperlink>
      <w:hyperlink r:id="rId57">
        <w:r w:rsidRPr="00EA7C94">
          <w:rPr>
            <w:rFonts w:asciiTheme="minorHAnsi" w:hAnsiTheme="minorHAnsi" w:cstheme="minorHAnsi"/>
            <w:color w:val="0563C1"/>
            <w:u w:val="single" w:color="0563C1"/>
          </w:rPr>
          <w:t>-</w:t>
        </w:r>
      </w:hyperlink>
      <w:hyperlink r:id="rId58">
        <w:r w:rsidRPr="00EA7C94">
          <w:rPr>
            <w:rFonts w:asciiTheme="minorHAnsi" w:hAnsiTheme="minorHAnsi" w:cstheme="minorHAnsi"/>
            <w:color w:val="0563C1"/>
            <w:u w:val="single" w:color="0563C1"/>
          </w:rPr>
          <w:t>out</w:t>
        </w:r>
      </w:hyperlink>
      <w:hyperlink r:id="rId59">
        <w:r w:rsidRPr="00EA7C94">
          <w:rPr>
            <w:rFonts w:asciiTheme="minorHAnsi" w:hAnsiTheme="minorHAnsi" w:cstheme="minorHAnsi"/>
            <w:color w:val="0563C1"/>
            <w:u w:val="single" w:color="0563C1"/>
          </w:rPr>
          <w:t>-</w:t>
        </w:r>
      </w:hyperlink>
      <w:hyperlink r:id="rId60">
        <w:r w:rsidRPr="00EA7C94">
          <w:rPr>
            <w:rFonts w:asciiTheme="minorHAnsi" w:hAnsiTheme="minorHAnsi" w:cstheme="minorHAnsi"/>
            <w:color w:val="0563C1"/>
            <w:u w:val="single" w:color="0563C1"/>
          </w:rPr>
          <w:t>of</w:t>
        </w:r>
      </w:hyperlink>
      <w:hyperlink r:id="rId61">
        <w:r w:rsidRPr="00EA7C94">
          <w:rPr>
            <w:rFonts w:asciiTheme="minorHAnsi" w:hAnsiTheme="minorHAnsi" w:cstheme="minorHAnsi"/>
            <w:color w:val="0563C1"/>
            <w:u w:val="single" w:color="0563C1"/>
          </w:rPr>
          <w:t>-</w:t>
        </w:r>
      </w:hyperlink>
      <w:hyperlink r:id="rId62">
        <w:r w:rsidRPr="00EA7C94">
          <w:rPr>
            <w:rFonts w:asciiTheme="minorHAnsi" w:hAnsiTheme="minorHAnsi" w:cstheme="minorHAnsi"/>
            <w:color w:val="0563C1"/>
            <w:u w:val="single" w:color="0563C1"/>
          </w:rPr>
          <w:t>school</w:t>
        </w:r>
      </w:hyperlink>
      <w:hyperlink r:id="rId63">
        <w:r w:rsidRPr="00EA7C94">
          <w:rPr>
            <w:rFonts w:asciiTheme="minorHAnsi" w:hAnsiTheme="minorHAnsi" w:cstheme="minorHAnsi"/>
            <w:color w:val="0563C1"/>
            <w:u w:val="single" w:color="0563C1"/>
          </w:rPr>
          <w:t>-</w:t>
        </w:r>
      </w:hyperlink>
      <w:hyperlink r:id="rId64">
        <w:r w:rsidRPr="00EA7C94">
          <w:rPr>
            <w:rFonts w:asciiTheme="minorHAnsi" w:hAnsiTheme="minorHAnsi" w:cstheme="minorHAnsi"/>
            <w:color w:val="0563C1"/>
            <w:u w:val="single" w:color="0563C1"/>
          </w:rPr>
          <w:t>settings</w:t>
        </w:r>
      </w:hyperlink>
      <w:hyperlink r:id="rId65">
        <w:r w:rsidRPr="00EA7C94">
          <w:rPr>
            <w:rFonts w:asciiTheme="minorHAnsi" w:hAnsiTheme="minorHAnsi" w:cstheme="minorHAnsi"/>
            <w:color w:val="0563C1"/>
            <w:u w:val="single" w:color="0563C1"/>
          </w:rPr>
          <w:t>-</w:t>
        </w:r>
      </w:hyperlink>
      <w:hyperlink r:id="rId66">
        <w:r w:rsidRPr="00EA7C94">
          <w:rPr>
            <w:rFonts w:asciiTheme="minorHAnsi" w:hAnsiTheme="minorHAnsi" w:cstheme="minorHAnsi"/>
            <w:color w:val="0563C1"/>
            <w:u w:val="single" w:color="0563C1"/>
          </w:rPr>
          <w:t>for</w:t>
        </w:r>
      </w:hyperlink>
      <w:hyperlink r:id="rId67">
        <w:r w:rsidRPr="00EA7C94">
          <w:rPr>
            <w:rFonts w:asciiTheme="minorHAnsi" w:hAnsiTheme="minorHAnsi" w:cstheme="minorHAnsi"/>
            <w:color w:val="0563C1"/>
            <w:u w:val="single" w:color="0563C1"/>
          </w:rPr>
          <w:t>-</w:t>
        </w:r>
      </w:hyperlink>
      <w:hyperlink r:id="rId68">
        <w:r w:rsidRPr="00EA7C94">
          <w:rPr>
            <w:rFonts w:asciiTheme="minorHAnsi" w:hAnsiTheme="minorHAnsi" w:cstheme="minorHAnsi"/>
            <w:color w:val="0563C1"/>
            <w:u w:val="single" w:color="0563C1"/>
          </w:rPr>
          <w:t>children</w:t>
        </w:r>
      </w:hyperlink>
      <w:hyperlink r:id="rId69">
        <w:r w:rsidRPr="00EA7C94">
          <w:rPr>
            <w:rFonts w:asciiTheme="minorHAnsi" w:hAnsiTheme="minorHAnsi" w:cstheme="minorHAnsi"/>
            <w:color w:val="0563C1"/>
            <w:u w:val="single" w:color="0563C1"/>
          </w:rPr>
          <w:t>-</w:t>
        </w:r>
      </w:hyperlink>
      <w:hyperlink r:id="rId70">
        <w:r w:rsidRPr="00EA7C94">
          <w:rPr>
            <w:rFonts w:asciiTheme="minorHAnsi" w:hAnsiTheme="minorHAnsi" w:cstheme="minorHAnsi"/>
            <w:color w:val="0563C1"/>
            <w:u w:val="single" w:color="0563C1"/>
          </w:rPr>
          <w:t>during</w:t>
        </w:r>
      </w:hyperlink>
      <w:hyperlink r:id="rId71">
        <w:r w:rsidRPr="00EA7C94">
          <w:rPr>
            <w:rFonts w:asciiTheme="minorHAnsi" w:hAnsiTheme="minorHAnsi" w:cstheme="minorHAnsi"/>
            <w:color w:val="0563C1"/>
            <w:u w:val="single" w:color="0563C1"/>
          </w:rPr>
          <w:t>-</w:t>
        </w:r>
      </w:hyperlink>
      <w:hyperlink r:id="rId72">
        <w:r w:rsidRPr="00EA7C94">
          <w:rPr>
            <w:rFonts w:asciiTheme="minorHAnsi" w:hAnsiTheme="minorHAnsi" w:cstheme="minorHAnsi"/>
            <w:color w:val="0563C1"/>
            <w:u w:val="single" w:color="0563C1"/>
          </w:rPr>
          <w:t>the</w:t>
        </w:r>
      </w:hyperlink>
      <w:hyperlink r:id="rId73">
        <w:r w:rsidRPr="00EA7C94">
          <w:rPr>
            <w:rFonts w:asciiTheme="minorHAnsi" w:hAnsiTheme="minorHAnsi" w:cstheme="minorHAnsi"/>
            <w:color w:val="0563C1"/>
            <w:u w:val="single" w:color="0563C1"/>
          </w:rPr>
          <w:t>-</w:t>
        </w:r>
      </w:hyperlink>
      <w:hyperlink r:id="rId74">
        <w:r w:rsidRPr="00EA7C94">
          <w:rPr>
            <w:rFonts w:asciiTheme="minorHAnsi" w:hAnsiTheme="minorHAnsi" w:cstheme="minorHAnsi"/>
            <w:color w:val="0563C1"/>
            <w:u w:val="single" w:color="0563C1"/>
          </w:rPr>
          <w:t>coronavirus</w:t>
        </w:r>
      </w:hyperlink>
      <w:hyperlink r:id="rId75"/>
      <w:hyperlink r:id="rId76">
        <w:r w:rsidRPr="00EA7C94">
          <w:rPr>
            <w:rFonts w:asciiTheme="minorHAnsi" w:hAnsiTheme="minorHAnsi" w:cstheme="minorHAnsi"/>
            <w:color w:val="0563C1"/>
            <w:u w:val="single" w:color="0563C1"/>
          </w:rPr>
          <w:t>covid</w:t>
        </w:r>
      </w:hyperlink>
      <w:hyperlink r:id="rId77">
        <w:r w:rsidRPr="00EA7C94">
          <w:rPr>
            <w:rFonts w:asciiTheme="minorHAnsi" w:hAnsiTheme="minorHAnsi" w:cstheme="minorHAnsi"/>
            <w:color w:val="0563C1"/>
            <w:u w:val="single" w:color="0563C1"/>
          </w:rPr>
          <w:t>-</w:t>
        </w:r>
      </w:hyperlink>
      <w:hyperlink r:id="rId78">
        <w:r w:rsidRPr="00EA7C94">
          <w:rPr>
            <w:rFonts w:asciiTheme="minorHAnsi" w:hAnsiTheme="minorHAnsi" w:cstheme="minorHAnsi"/>
            <w:color w:val="0563C1"/>
            <w:u w:val="single" w:color="0563C1"/>
          </w:rPr>
          <w:t>19</w:t>
        </w:r>
      </w:hyperlink>
      <w:hyperlink r:id="rId79">
        <w:r w:rsidRPr="00EA7C94">
          <w:rPr>
            <w:rFonts w:asciiTheme="minorHAnsi" w:hAnsiTheme="minorHAnsi" w:cstheme="minorHAnsi"/>
            <w:color w:val="0563C1"/>
            <w:u w:val="single" w:color="0563C1"/>
          </w:rPr>
          <w:t>-</w:t>
        </w:r>
      </w:hyperlink>
      <w:hyperlink r:id="rId80">
        <w:r w:rsidRPr="00EA7C94">
          <w:rPr>
            <w:rFonts w:asciiTheme="minorHAnsi" w:hAnsiTheme="minorHAnsi" w:cstheme="minorHAnsi"/>
            <w:color w:val="0563C1"/>
            <w:u w:val="single" w:color="0563C1"/>
          </w:rPr>
          <w:t>outbreak</w:t>
        </w:r>
      </w:hyperlink>
      <w:hyperlink r:id="rId81">
        <w:r w:rsidRPr="00EA7C94">
          <w:rPr>
            <w:rFonts w:asciiTheme="minorHAnsi" w:hAnsiTheme="minorHAnsi" w:cstheme="minorHAnsi"/>
          </w:rPr>
          <w:t xml:space="preserve"> </w:t>
        </w:r>
      </w:hyperlink>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2">
        <w:r w:rsidRPr="00EA7C94">
          <w:rPr>
            <w:rFonts w:asciiTheme="minorHAnsi" w:hAnsiTheme="minorHAnsi" w:cstheme="minorHAnsi"/>
            <w:color w:val="0563C1"/>
            <w:u w:val="single" w:color="0563C1"/>
          </w:rPr>
          <w:t>https://www.gov.uk/government/publications/guidance</w:t>
        </w:r>
      </w:hyperlink>
      <w:hyperlink r:id="rId83">
        <w:r w:rsidRPr="00EA7C94">
          <w:rPr>
            <w:rFonts w:asciiTheme="minorHAnsi" w:hAnsiTheme="minorHAnsi" w:cstheme="minorHAnsi"/>
            <w:color w:val="0563C1"/>
            <w:u w:val="single" w:color="0563C1"/>
          </w:rPr>
          <w:t>-</w:t>
        </w:r>
      </w:hyperlink>
      <w:hyperlink r:id="rId84">
        <w:r w:rsidRPr="00EA7C94">
          <w:rPr>
            <w:rFonts w:asciiTheme="minorHAnsi" w:hAnsiTheme="minorHAnsi" w:cstheme="minorHAnsi"/>
            <w:color w:val="0563C1"/>
            <w:u w:val="single" w:color="0563C1"/>
          </w:rPr>
          <w:t>for</w:t>
        </w:r>
      </w:hyperlink>
      <w:hyperlink r:id="rId85">
        <w:r w:rsidRPr="00EA7C94">
          <w:rPr>
            <w:rFonts w:asciiTheme="minorHAnsi" w:hAnsiTheme="minorHAnsi" w:cstheme="minorHAnsi"/>
            <w:color w:val="0563C1"/>
            <w:u w:val="single" w:color="0563C1"/>
          </w:rPr>
          <w:t>-</w:t>
        </w:r>
      </w:hyperlink>
      <w:hyperlink r:id="rId86">
        <w:r w:rsidRPr="00EA7C94">
          <w:rPr>
            <w:rFonts w:asciiTheme="minorHAnsi" w:hAnsiTheme="minorHAnsi" w:cstheme="minorHAnsi"/>
            <w:color w:val="0563C1"/>
            <w:u w:val="single" w:color="0563C1"/>
          </w:rPr>
          <w:t>full</w:t>
        </w:r>
      </w:hyperlink>
      <w:hyperlink r:id="rId87">
        <w:r w:rsidRPr="00EA7C94">
          <w:rPr>
            <w:rFonts w:asciiTheme="minorHAnsi" w:hAnsiTheme="minorHAnsi" w:cstheme="minorHAnsi"/>
            <w:color w:val="0563C1"/>
            <w:u w:val="single" w:color="0563C1"/>
          </w:rPr>
          <w:t>-</w:t>
        </w:r>
      </w:hyperlink>
      <w:hyperlink r:id="rId88">
        <w:r w:rsidRPr="00EA7C94">
          <w:rPr>
            <w:rFonts w:asciiTheme="minorHAnsi" w:hAnsiTheme="minorHAnsi" w:cstheme="minorHAnsi"/>
            <w:color w:val="0563C1"/>
            <w:u w:val="single" w:color="0563C1"/>
          </w:rPr>
          <w:t>opening</w:t>
        </w:r>
      </w:hyperlink>
      <w:hyperlink r:id="rId89">
        <w:r w:rsidRPr="00EA7C94">
          <w:rPr>
            <w:rFonts w:asciiTheme="minorHAnsi" w:hAnsiTheme="minorHAnsi" w:cstheme="minorHAnsi"/>
            <w:color w:val="0563C1"/>
            <w:u w:val="single" w:color="0563C1"/>
          </w:rPr>
          <w:t>-</w:t>
        </w:r>
      </w:hyperlink>
      <w:hyperlink r:id="rId90">
        <w:r w:rsidRPr="00EA7C94">
          <w:rPr>
            <w:rFonts w:asciiTheme="minorHAnsi" w:hAnsiTheme="minorHAnsi" w:cstheme="minorHAnsi"/>
            <w:color w:val="0563C1"/>
            <w:u w:val="single" w:color="0563C1"/>
          </w:rPr>
          <w:t>special</w:t>
        </w:r>
      </w:hyperlink>
      <w:hyperlink r:id="rId91">
        <w:r w:rsidRPr="00EA7C94">
          <w:rPr>
            <w:rFonts w:asciiTheme="minorHAnsi" w:hAnsiTheme="minorHAnsi" w:cstheme="minorHAnsi"/>
            <w:color w:val="0563C1"/>
            <w:u w:val="single" w:color="0563C1"/>
          </w:rPr>
          <w:t>-</w:t>
        </w:r>
      </w:hyperlink>
      <w:hyperlink r:id="rId92">
        <w:r w:rsidRPr="00EA7C94">
          <w:rPr>
            <w:rFonts w:asciiTheme="minorHAnsi" w:hAnsiTheme="minorHAnsi" w:cstheme="minorHAnsi"/>
            <w:color w:val="0563C1"/>
            <w:u w:val="single" w:color="0563C1"/>
          </w:rPr>
          <w:t>schools</w:t>
        </w:r>
      </w:hyperlink>
      <w:hyperlink r:id="rId93">
        <w:r w:rsidRPr="00EA7C94">
          <w:rPr>
            <w:rFonts w:asciiTheme="minorHAnsi" w:hAnsiTheme="minorHAnsi" w:cstheme="minorHAnsi"/>
            <w:color w:val="0563C1"/>
            <w:u w:val="single" w:color="0563C1"/>
          </w:rPr>
          <w:t>-</w:t>
        </w:r>
      </w:hyperlink>
      <w:hyperlink r:id="rId94">
        <w:r w:rsidRPr="00EA7C94">
          <w:rPr>
            <w:rFonts w:asciiTheme="minorHAnsi" w:hAnsiTheme="minorHAnsi" w:cstheme="minorHAnsi"/>
            <w:color w:val="0563C1"/>
            <w:u w:val="single" w:color="0563C1"/>
          </w:rPr>
          <w:t>and</w:t>
        </w:r>
      </w:hyperlink>
      <w:hyperlink r:id="rId95"/>
      <w:hyperlink r:id="rId96">
        <w:r w:rsidRPr="00EA7C94">
          <w:rPr>
            <w:rFonts w:asciiTheme="minorHAnsi" w:hAnsiTheme="minorHAnsi" w:cstheme="minorHAnsi"/>
            <w:color w:val="0563C1"/>
            <w:u w:val="single" w:color="0563C1"/>
          </w:rPr>
          <w:t>other</w:t>
        </w:r>
      </w:hyperlink>
      <w:hyperlink r:id="rId97">
        <w:r w:rsidRPr="00EA7C94">
          <w:rPr>
            <w:rFonts w:asciiTheme="minorHAnsi" w:hAnsiTheme="minorHAnsi" w:cstheme="minorHAnsi"/>
            <w:color w:val="0563C1"/>
            <w:u w:val="single" w:color="0563C1"/>
          </w:rPr>
          <w:t>-</w:t>
        </w:r>
      </w:hyperlink>
      <w:hyperlink r:id="rId98">
        <w:r w:rsidRPr="00EA7C94">
          <w:rPr>
            <w:rFonts w:asciiTheme="minorHAnsi" w:hAnsiTheme="minorHAnsi" w:cstheme="minorHAnsi"/>
            <w:color w:val="0563C1"/>
            <w:u w:val="single" w:color="0563C1"/>
          </w:rPr>
          <w:t>specialist</w:t>
        </w:r>
      </w:hyperlink>
      <w:hyperlink r:id="rId99">
        <w:r w:rsidRPr="00EA7C94">
          <w:rPr>
            <w:rFonts w:asciiTheme="minorHAnsi" w:hAnsiTheme="minorHAnsi" w:cstheme="minorHAnsi"/>
            <w:color w:val="0563C1"/>
            <w:u w:val="single" w:color="0563C1"/>
          </w:rPr>
          <w:t>-</w:t>
        </w:r>
      </w:hyperlink>
      <w:hyperlink r:id="rId100">
        <w:r w:rsidRPr="00EA7C94">
          <w:rPr>
            <w:rFonts w:asciiTheme="minorHAnsi" w:hAnsiTheme="minorHAnsi" w:cstheme="minorHAnsi"/>
            <w:color w:val="0563C1"/>
            <w:u w:val="single" w:color="0563C1"/>
          </w:rPr>
          <w:t>settings</w:t>
        </w:r>
      </w:hyperlink>
      <w:hyperlink r:id="rId101">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2">
        <w:r w:rsidRPr="00EA7C94">
          <w:rPr>
            <w:rFonts w:asciiTheme="minorHAnsi" w:hAnsiTheme="minorHAnsi" w:cstheme="minorHAnsi"/>
            <w:color w:val="0563C1"/>
            <w:u w:val="single" w:color="0563C1"/>
          </w:rPr>
          <w:t>https://www.gov.uk/government/publications/summer</w:t>
        </w:r>
      </w:hyperlink>
      <w:hyperlink r:id="rId103"/>
      <w:hyperlink r:id="rId104">
        <w:r w:rsidRPr="00EA7C94">
          <w:rPr>
            <w:rFonts w:asciiTheme="minorHAnsi" w:hAnsiTheme="minorHAnsi" w:cstheme="minorHAnsi"/>
            <w:color w:val="0563C1"/>
            <w:u w:val="single" w:color="0563C1"/>
          </w:rPr>
          <w:t>schools</w:t>
        </w:r>
      </w:hyperlink>
      <w:hyperlink r:id="rId105">
        <w:r w:rsidRPr="00EA7C94">
          <w:rPr>
            <w:rFonts w:asciiTheme="minorHAnsi" w:hAnsiTheme="minorHAnsi" w:cstheme="minorHAnsi"/>
            <w:color w:val="0563C1"/>
            <w:u w:val="single" w:color="0563C1"/>
          </w:rPr>
          <w:t>-</w:t>
        </w:r>
      </w:hyperlink>
      <w:hyperlink r:id="rId106">
        <w:r w:rsidRPr="00EA7C94">
          <w:rPr>
            <w:rFonts w:asciiTheme="minorHAnsi" w:hAnsiTheme="minorHAnsi" w:cstheme="minorHAnsi"/>
            <w:color w:val="0563C1"/>
            <w:u w:val="single" w:color="0563C1"/>
          </w:rPr>
          <w:t>programme</w:t>
        </w:r>
      </w:hyperlink>
      <w:hyperlink r:id="rId107">
        <w:r w:rsidRPr="00EA7C94">
          <w:rPr>
            <w:rFonts w:asciiTheme="minorHAnsi" w:hAnsiTheme="minorHAnsi" w:cstheme="minorHAnsi"/>
          </w:rPr>
          <w:t xml:space="preserve"> </w:t>
        </w:r>
      </w:hyperlink>
      <w:r w:rsidRPr="00EA7C94">
        <w:rPr>
          <w:rFonts w:asciiTheme="minorHAnsi" w:hAnsiTheme="minorHAnsi" w:cstheme="minorHAnsi"/>
        </w:rPr>
        <w:t xml:space="preserve"> </w:t>
      </w:r>
    </w:p>
    <w:p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08">
        <w:r w:rsidRPr="00EA7C94">
          <w:rPr>
            <w:rFonts w:asciiTheme="minorHAnsi" w:hAnsiTheme="minorHAnsi" w:cstheme="minorHAnsi"/>
            <w:color w:val="0563C1"/>
            <w:u w:val="single" w:color="0563C1"/>
          </w:rPr>
          <w:t>https://www.gov.uk/government/publications/coronavirus</w:t>
        </w:r>
      </w:hyperlink>
      <w:hyperlink r:id="rId109">
        <w:r w:rsidRPr="00EA7C94">
          <w:rPr>
            <w:rFonts w:asciiTheme="minorHAnsi" w:hAnsiTheme="minorHAnsi" w:cstheme="minorHAnsi"/>
            <w:color w:val="0563C1"/>
            <w:u w:val="single" w:color="0563C1"/>
          </w:rPr>
          <w:t>-</w:t>
        </w:r>
      </w:hyperlink>
      <w:hyperlink r:id="rId110">
        <w:r w:rsidRPr="00EA7C94">
          <w:rPr>
            <w:rFonts w:asciiTheme="minorHAnsi" w:hAnsiTheme="minorHAnsi" w:cstheme="minorHAnsi"/>
            <w:color w:val="0563C1"/>
            <w:u w:val="single" w:color="0563C1"/>
          </w:rPr>
          <w:t>covid</w:t>
        </w:r>
      </w:hyperlink>
      <w:hyperlink r:id="rId111">
        <w:r w:rsidRPr="00EA7C94">
          <w:rPr>
            <w:rFonts w:asciiTheme="minorHAnsi" w:hAnsiTheme="minorHAnsi" w:cstheme="minorHAnsi"/>
            <w:color w:val="0563C1"/>
            <w:u w:val="single" w:color="0563C1"/>
          </w:rPr>
          <w:t>-</w:t>
        </w:r>
      </w:hyperlink>
      <w:hyperlink r:id="rId112">
        <w:r w:rsidRPr="00EA7C94">
          <w:rPr>
            <w:rFonts w:asciiTheme="minorHAnsi" w:hAnsiTheme="minorHAnsi" w:cstheme="minorHAnsi"/>
            <w:color w:val="0563C1"/>
            <w:u w:val="single" w:color="0563C1"/>
          </w:rPr>
          <w:t>19</w:t>
        </w:r>
      </w:hyperlink>
      <w:hyperlink r:id="rId113">
        <w:r w:rsidRPr="00EA7C94">
          <w:rPr>
            <w:rFonts w:asciiTheme="minorHAnsi" w:hAnsiTheme="minorHAnsi" w:cstheme="minorHAnsi"/>
            <w:color w:val="0563C1"/>
            <w:u w:val="single" w:color="0563C1"/>
          </w:rPr>
          <w:t>-</w:t>
        </w:r>
      </w:hyperlink>
      <w:hyperlink r:id="rId114">
        <w:r w:rsidRPr="00EA7C94">
          <w:rPr>
            <w:rFonts w:asciiTheme="minorHAnsi" w:hAnsiTheme="minorHAnsi" w:cstheme="minorHAnsi"/>
            <w:color w:val="0563C1"/>
            <w:u w:val="single" w:color="0563C1"/>
          </w:rPr>
          <w:t>local</w:t>
        </w:r>
      </w:hyperlink>
      <w:hyperlink r:id="rId115">
        <w:r w:rsidRPr="00EA7C94">
          <w:rPr>
            <w:rFonts w:asciiTheme="minorHAnsi" w:hAnsiTheme="minorHAnsi" w:cstheme="minorHAnsi"/>
            <w:color w:val="0563C1"/>
            <w:u w:val="single" w:color="0563C1"/>
          </w:rPr>
          <w:t>-</w:t>
        </w:r>
      </w:hyperlink>
      <w:hyperlink r:id="rId116">
        <w:r w:rsidRPr="00EA7C94">
          <w:rPr>
            <w:rFonts w:asciiTheme="minorHAnsi" w:hAnsiTheme="minorHAnsi" w:cstheme="minorHAnsi"/>
            <w:color w:val="0563C1"/>
            <w:u w:val="single" w:color="0563C1"/>
          </w:rPr>
          <w:t>restrictions</w:t>
        </w:r>
      </w:hyperlink>
      <w:hyperlink r:id="rId117">
        <w:r w:rsidRPr="00EA7C94">
          <w:rPr>
            <w:rFonts w:asciiTheme="minorHAnsi" w:hAnsiTheme="minorHAnsi" w:cstheme="minorHAnsi"/>
            <w:color w:val="0563C1"/>
            <w:u w:val="single" w:color="0563C1"/>
          </w:rPr>
          <w:t>-</w:t>
        </w:r>
      </w:hyperlink>
      <w:hyperlink r:id="rId118">
        <w:r w:rsidRPr="00EA7C94">
          <w:rPr>
            <w:rFonts w:asciiTheme="minorHAnsi" w:hAnsiTheme="minorHAnsi" w:cstheme="minorHAnsi"/>
            <w:color w:val="0563C1"/>
            <w:u w:val="single" w:color="0563C1"/>
          </w:rPr>
          <w:t>in</w:t>
        </w:r>
      </w:hyperlink>
      <w:hyperlink r:id="rId119"/>
      <w:hyperlink r:id="rId120">
        <w:r w:rsidRPr="00EA7C94">
          <w:rPr>
            <w:rFonts w:asciiTheme="minorHAnsi" w:hAnsiTheme="minorHAnsi" w:cstheme="minorHAnsi"/>
            <w:color w:val="0563C1"/>
            <w:u w:val="single" w:color="0563C1"/>
          </w:rPr>
          <w:t>education</w:t>
        </w:r>
      </w:hyperlink>
      <w:hyperlink r:id="rId121">
        <w:r w:rsidRPr="00EA7C94">
          <w:rPr>
            <w:rFonts w:asciiTheme="minorHAnsi" w:hAnsiTheme="minorHAnsi" w:cstheme="minorHAnsi"/>
            <w:color w:val="0563C1"/>
            <w:u w:val="single" w:color="0563C1"/>
          </w:rPr>
          <w:t>-</w:t>
        </w:r>
      </w:hyperlink>
      <w:hyperlink r:id="rId122">
        <w:r w:rsidRPr="00EA7C94">
          <w:rPr>
            <w:rFonts w:asciiTheme="minorHAnsi" w:hAnsiTheme="minorHAnsi" w:cstheme="minorHAnsi"/>
            <w:color w:val="0563C1"/>
            <w:u w:val="single" w:color="0563C1"/>
          </w:rPr>
          <w:t>and</w:t>
        </w:r>
      </w:hyperlink>
      <w:hyperlink r:id="rId123">
        <w:r w:rsidRPr="00EA7C94">
          <w:rPr>
            <w:rFonts w:asciiTheme="minorHAnsi" w:hAnsiTheme="minorHAnsi" w:cstheme="minorHAnsi"/>
            <w:color w:val="0563C1"/>
            <w:u w:val="single" w:color="0563C1"/>
          </w:rPr>
          <w:t>-</w:t>
        </w:r>
      </w:hyperlink>
      <w:hyperlink r:id="rId124">
        <w:r w:rsidRPr="00EA7C94">
          <w:rPr>
            <w:rFonts w:asciiTheme="minorHAnsi" w:hAnsiTheme="minorHAnsi" w:cstheme="minorHAnsi"/>
            <w:color w:val="0563C1"/>
            <w:u w:val="single" w:color="0563C1"/>
          </w:rPr>
          <w:t>childcare</w:t>
        </w:r>
      </w:hyperlink>
      <w:hyperlink r:id="rId125">
        <w:r w:rsidRPr="00EA7C94">
          <w:rPr>
            <w:rFonts w:asciiTheme="minorHAnsi" w:hAnsiTheme="minorHAnsi" w:cstheme="minorHAnsi"/>
            <w:color w:val="0563C1"/>
            <w:u w:val="single" w:color="0563C1"/>
          </w:rPr>
          <w:t>-</w:t>
        </w:r>
      </w:hyperlink>
      <w:hyperlink r:id="rId126">
        <w:r w:rsidRPr="00EA7C94">
          <w:rPr>
            <w:rFonts w:asciiTheme="minorHAnsi" w:hAnsiTheme="minorHAnsi" w:cstheme="minorHAnsi"/>
            <w:color w:val="0563C1"/>
            <w:u w:val="single" w:color="0563C1"/>
          </w:rPr>
          <w:t>settings/contingency</w:t>
        </w:r>
      </w:hyperlink>
      <w:hyperlink r:id="rId127">
        <w:r w:rsidRPr="00EA7C94">
          <w:rPr>
            <w:rFonts w:asciiTheme="minorHAnsi" w:hAnsiTheme="minorHAnsi" w:cstheme="minorHAnsi"/>
            <w:color w:val="0563C1"/>
            <w:u w:val="single" w:color="0563C1"/>
          </w:rPr>
          <w:t>-</w:t>
        </w:r>
      </w:hyperlink>
      <w:hyperlink r:id="rId128">
        <w:r w:rsidRPr="00EA7C94">
          <w:rPr>
            <w:rFonts w:asciiTheme="minorHAnsi" w:hAnsiTheme="minorHAnsi" w:cstheme="minorHAnsi"/>
            <w:color w:val="0563C1"/>
            <w:u w:val="single" w:color="0563C1"/>
          </w:rPr>
          <w:t>framework</w:t>
        </w:r>
      </w:hyperlink>
      <w:hyperlink r:id="rId129">
        <w:r w:rsidRPr="00EA7C94">
          <w:rPr>
            <w:rFonts w:asciiTheme="minorHAnsi" w:hAnsiTheme="minorHAnsi" w:cstheme="minorHAnsi"/>
            <w:color w:val="0563C1"/>
            <w:u w:val="single" w:color="0563C1"/>
          </w:rPr>
          <w:t>-</w:t>
        </w:r>
      </w:hyperlink>
      <w:hyperlink r:id="rId130">
        <w:r w:rsidRPr="00EA7C94">
          <w:rPr>
            <w:rFonts w:asciiTheme="minorHAnsi" w:hAnsiTheme="minorHAnsi" w:cstheme="minorHAnsi"/>
            <w:color w:val="0563C1"/>
            <w:u w:val="single" w:color="0563C1"/>
          </w:rPr>
          <w:t>education</w:t>
        </w:r>
      </w:hyperlink>
      <w:hyperlink r:id="rId131">
        <w:r w:rsidRPr="00EA7C94">
          <w:rPr>
            <w:rFonts w:asciiTheme="minorHAnsi" w:hAnsiTheme="minorHAnsi" w:cstheme="minorHAnsi"/>
            <w:color w:val="0563C1"/>
            <w:u w:val="single" w:color="0563C1"/>
          </w:rPr>
          <w:t>-</w:t>
        </w:r>
      </w:hyperlink>
      <w:hyperlink r:id="rId132">
        <w:r w:rsidRPr="00EA7C94">
          <w:rPr>
            <w:rFonts w:asciiTheme="minorHAnsi" w:hAnsiTheme="minorHAnsi" w:cstheme="minorHAnsi"/>
            <w:color w:val="0563C1"/>
            <w:u w:val="single" w:color="0563C1"/>
          </w:rPr>
          <w:t>and</w:t>
        </w:r>
      </w:hyperlink>
      <w:hyperlink r:id="rId133">
        <w:r w:rsidRPr="00EA7C94">
          <w:rPr>
            <w:rFonts w:asciiTheme="minorHAnsi" w:hAnsiTheme="minorHAnsi" w:cstheme="minorHAnsi"/>
            <w:color w:val="0563C1"/>
            <w:u w:val="single" w:color="0563C1"/>
          </w:rPr>
          <w:t>-</w:t>
        </w:r>
      </w:hyperlink>
      <w:hyperlink r:id="rId134">
        <w:r w:rsidRPr="00EA7C94">
          <w:rPr>
            <w:rFonts w:asciiTheme="minorHAnsi" w:hAnsiTheme="minorHAnsi" w:cstheme="minorHAnsi"/>
            <w:color w:val="0563C1"/>
            <w:u w:val="single" w:color="0563C1"/>
          </w:rPr>
          <w:t>childcare</w:t>
        </w:r>
      </w:hyperlink>
      <w:hyperlink r:id="rId135">
        <w:r w:rsidRPr="00EA7C94">
          <w:rPr>
            <w:rFonts w:asciiTheme="minorHAnsi" w:hAnsiTheme="minorHAnsi" w:cstheme="minorHAnsi"/>
            <w:color w:val="0563C1"/>
            <w:u w:val="single" w:color="0563C1"/>
          </w:rPr>
          <w:t>-</w:t>
        </w:r>
      </w:hyperlink>
      <w:hyperlink r:id="rId136">
        <w:r w:rsidRPr="00EA7C94">
          <w:rPr>
            <w:rFonts w:asciiTheme="minorHAnsi" w:hAnsiTheme="minorHAnsi" w:cstheme="minorHAnsi"/>
            <w:color w:val="0563C1"/>
            <w:u w:val="single" w:color="0563C1"/>
          </w:rPr>
          <w:t>settings</w:t>
        </w:r>
      </w:hyperlink>
      <w:hyperlink r:id="rId137">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w:t>
      </w:r>
      <w:r w:rsidR="006B545B">
        <w:rPr>
          <w:rFonts w:asciiTheme="minorHAnsi" w:hAnsiTheme="minorHAnsi" w:cstheme="minorHAnsi"/>
        </w:rPr>
        <w:t xml:space="preserve"> </w:t>
      </w:r>
      <w:r w:rsidRPr="00EA7C94">
        <w:rPr>
          <w:rFonts w:asciiTheme="minorHAnsi" w:hAnsiTheme="minorHAnsi" w:cstheme="minorHAnsi"/>
        </w:rPr>
        <w:t xml:space="preserve">Within all settings the following will be in place and defined as  </w:t>
      </w:r>
      <w:r w:rsidRPr="00EA7C94">
        <w:rPr>
          <w:rFonts w:asciiTheme="minorHAnsi" w:hAnsiTheme="minorHAnsi" w:cstheme="minorHAnsi"/>
          <w:b/>
        </w:rPr>
        <w:t>ESSENTIAL  CONTROLS ( See Appendix 1):</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rsidR="008C1FFF" w:rsidRPr="00EA7C94" w:rsidRDefault="0078483C" w:rsidP="008C1FFF">
      <w:pPr>
        <w:numPr>
          <w:ilvl w:val="0"/>
          <w:numId w:val="1"/>
        </w:numPr>
        <w:spacing w:after="14" w:line="248" w:lineRule="auto"/>
        <w:ind w:right="54" w:hanging="360"/>
        <w:rPr>
          <w:rFonts w:asciiTheme="minorHAnsi" w:hAnsiTheme="minorHAnsi" w:cstheme="minorHAnsi"/>
        </w:rPr>
      </w:pPr>
      <w:r>
        <w:rPr>
          <w:rFonts w:asciiTheme="minorHAnsi" w:hAnsiTheme="minorHAnsi" w:cstheme="minorHAnsi"/>
          <w:lang w:val="en-US"/>
        </w:rPr>
        <w:t>T</w:t>
      </w:r>
      <w:r w:rsidR="008C1FFF" w:rsidRPr="00EA7C94">
        <w:rPr>
          <w:rFonts w:asciiTheme="minorHAnsi" w:hAnsiTheme="minorHAnsi" w:cstheme="minorHAnsi"/>
          <w:lang w:val="en-US"/>
        </w:rPr>
        <w:t>emperature checks of staff</w:t>
      </w:r>
    </w:p>
    <w:p w:rsidR="008C1FFF" w:rsidRPr="00EA7C94" w:rsidRDefault="0078483C" w:rsidP="008C1FFF">
      <w:pPr>
        <w:numPr>
          <w:ilvl w:val="0"/>
          <w:numId w:val="1"/>
        </w:numPr>
        <w:spacing w:after="14" w:line="248" w:lineRule="auto"/>
        <w:ind w:right="54" w:hanging="360"/>
        <w:rPr>
          <w:rFonts w:asciiTheme="minorHAnsi" w:hAnsiTheme="minorHAnsi" w:cstheme="minorHAnsi"/>
        </w:rPr>
      </w:pPr>
      <w:r>
        <w:rPr>
          <w:rFonts w:asciiTheme="minorHAnsi" w:hAnsiTheme="minorHAnsi" w:cstheme="minorHAnsi"/>
          <w:lang w:val="en-US"/>
        </w:rPr>
        <w:t>Optional twice weekly LFD Tests</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rsidR="008C1FFF" w:rsidRPr="0078483C" w:rsidRDefault="008C1FFF" w:rsidP="0078483C">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rsidR="008C1FFF" w:rsidRPr="00EA7C94" w:rsidRDefault="008C1FFF" w:rsidP="008C1FFF">
      <w:pPr>
        <w:spacing w:after="270" w:line="248" w:lineRule="auto"/>
        <w:ind w:right="54"/>
        <w:rPr>
          <w:rFonts w:asciiTheme="minorHAnsi" w:hAnsiTheme="minorHAnsi" w:cstheme="minorHAnsi"/>
        </w:rPr>
      </w:pP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Pr>
          <w:rFonts w:asciiTheme="minorHAnsi" w:hAnsiTheme="minorHAnsi" w:cstheme="minorHAnsi"/>
          <w:b/>
        </w:rPr>
        <w:t xml:space="preserve"> ( Appendix 2)</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rsidR="00A66CAB" w:rsidRDefault="00C465BD">
      <w:pPr>
        <w:spacing w:after="291" w:line="250" w:lineRule="auto"/>
        <w:ind w:right="40"/>
      </w:pPr>
      <w:r>
        <w:t xml:space="preserve">For most education and childcare settings, whichever of these thresholds is reached first: </w:t>
      </w:r>
    </w:p>
    <w:p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rsidR="00A66CAB" w:rsidRPr="00A66CAB" w:rsidRDefault="00A66CAB" w:rsidP="00A66CAB">
      <w:pPr>
        <w:spacing w:after="291" w:line="250" w:lineRule="auto"/>
        <w:ind w:right="40"/>
        <w:rPr>
          <w:b/>
        </w:rPr>
      </w:pPr>
      <w:r w:rsidRPr="00A66CAB">
        <w:rPr>
          <w:b/>
        </w:rPr>
        <w:t xml:space="preserve">Close mixing </w:t>
      </w:r>
    </w:p>
    <w:p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rsidR="00A66CAB" w:rsidRDefault="00A66CAB" w:rsidP="00A66CAB">
      <w:pPr>
        <w:pStyle w:val="ListParagraph"/>
        <w:numPr>
          <w:ilvl w:val="0"/>
          <w:numId w:val="1"/>
        </w:numPr>
        <w:spacing w:after="291" w:line="250" w:lineRule="auto"/>
        <w:ind w:right="40"/>
      </w:pPr>
      <w:r>
        <w:t xml:space="preserve">a nursery/reception class </w:t>
      </w:r>
    </w:p>
    <w:p w:rsidR="00A66CAB" w:rsidRDefault="00A66CAB" w:rsidP="00A66CAB">
      <w:pPr>
        <w:pStyle w:val="ListParagraph"/>
        <w:numPr>
          <w:ilvl w:val="0"/>
          <w:numId w:val="1"/>
        </w:numPr>
        <w:spacing w:after="291" w:line="250" w:lineRule="auto"/>
        <w:ind w:right="40"/>
      </w:pPr>
      <w:r>
        <w:t xml:space="preserve">a friendship group who often play together </w:t>
      </w:r>
    </w:p>
    <w:p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rsidR="00A66CAB" w:rsidRDefault="00A66CAB" w:rsidP="00A66CAB">
      <w:pPr>
        <w:pStyle w:val="ListParagraph"/>
        <w:numPr>
          <w:ilvl w:val="0"/>
          <w:numId w:val="1"/>
        </w:numPr>
        <w:spacing w:after="291" w:line="250" w:lineRule="auto"/>
        <w:ind w:right="40"/>
      </w:pPr>
      <w:r>
        <w:t>a class cohort</w:t>
      </w:r>
    </w:p>
    <w:p w:rsidR="00A66CAB" w:rsidRDefault="00A66CAB" w:rsidP="00A66CAB">
      <w:pPr>
        <w:pStyle w:val="ListParagraph"/>
        <w:numPr>
          <w:ilvl w:val="0"/>
          <w:numId w:val="1"/>
        </w:numPr>
        <w:spacing w:after="291" w:line="250" w:lineRule="auto"/>
        <w:ind w:right="40"/>
      </w:pPr>
      <w:r>
        <w:t xml:space="preserve">a friendship group mixing at breaktimes </w:t>
      </w:r>
    </w:p>
    <w:p w:rsidR="00A66CAB" w:rsidRDefault="00A66CAB" w:rsidP="00A66CAB">
      <w:pPr>
        <w:pStyle w:val="ListParagraph"/>
        <w:numPr>
          <w:ilvl w:val="0"/>
          <w:numId w:val="1"/>
        </w:numPr>
        <w:spacing w:after="291" w:line="250" w:lineRule="auto"/>
        <w:ind w:right="40"/>
      </w:pPr>
      <w:r>
        <w:t xml:space="preserve">a sports team </w:t>
      </w:r>
    </w:p>
    <w:p w:rsidR="00A66CAB" w:rsidRPr="00A66CAB" w:rsidRDefault="00A66CAB" w:rsidP="00A66CAB">
      <w:pPr>
        <w:pStyle w:val="ListParagraph"/>
        <w:numPr>
          <w:ilvl w:val="0"/>
          <w:numId w:val="1"/>
        </w:numPr>
        <w:spacing w:after="291" w:line="250" w:lineRule="auto"/>
        <w:ind w:right="40"/>
      </w:pPr>
      <w:r>
        <w:t>• a group in an after-school activities</w:t>
      </w:r>
    </w:p>
    <w:p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t>Should an outbreak be identified</w:t>
      </w:r>
      <w:r w:rsidR="006B545B">
        <w:rPr>
          <w:rFonts w:asciiTheme="minorHAnsi" w:hAnsiTheme="minorHAnsi" w:cstheme="minorHAnsi"/>
        </w:rPr>
        <w:t xml:space="preserve"> or the potential risk of one significantly increases due to the nature of the variant of concern e.g. omicrom</w:t>
      </w:r>
      <w:r w:rsidRPr="00EA7C94">
        <w:rPr>
          <w:rFonts w:asciiTheme="minorHAnsi" w:hAnsiTheme="minorHAnsi" w:cstheme="minorHAnsi"/>
        </w:rPr>
        <w:t xml:space="preserve"> the following steps</w:t>
      </w:r>
      <w:r w:rsidR="006B545B">
        <w:rPr>
          <w:rFonts w:asciiTheme="minorHAnsi" w:hAnsiTheme="minorHAnsi" w:cstheme="minorHAnsi"/>
        </w:rPr>
        <w:t>, where appropriate</w:t>
      </w:r>
      <w:r w:rsidRPr="00EA7C94">
        <w:rPr>
          <w:rFonts w:asciiTheme="minorHAnsi" w:hAnsiTheme="minorHAnsi" w:cstheme="minorHAnsi"/>
        </w:rPr>
        <w:t xml:space="preserve"> will be undertaken</w:t>
      </w:r>
      <w:r w:rsidR="00EA7C94" w:rsidRPr="00EA7C94">
        <w:rPr>
          <w:rFonts w:asciiTheme="minorHAnsi" w:hAnsiTheme="minorHAnsi" w:cstheme="minorHAnsi"/>
        </w:rPr>
        <w:t xml:space="preserve"> know</w:t>
      </w:r>
      <w:r w:rsidR="006B545B">
        <w:rPr>
          <w:rFonts w:asciiTheme="minorHAnsi" w:hAnsiTheme="minorHAnsi" w:cstheme="minorHAnsi"/>
        </w:rPr>
        <w:t>n</w:t>
      </w:r>
      <w:r w:rsidR="00EA7C94" w:rsidRPr="00EA7C94">
        <w:rPr>
          <w:rFonts w:asciiTheme="minorHAnsi" w:hAnsiTheme="minorHAnsi" w:cstheme="minorHAnsi"/>
        </w:rPr>
        <w:t xml:space="preserve"> as </w:t>
      </w:r>
      <w:r w:rsidR="00EA7C94" w:rsidRPr="00EA7C94">
        <w:rPr>
          <w:rFonts w:asciiTheme="minorHAnsi" w:hAnsiTheme="minorHAnsi" w:cstheme="minorHAnsi"/>
          <w:b/>
        </w:rPr>
        <w:t>EFFECTIVE AND SUPPORTIVE CONTROLS ( See Appendix 1)</w:t>
      </w:r>
      <w:r w:rsidRPr="00EA7C94">
        <w:rPr>
          <w:rFonts w:asciiTheme="minorHAnsi" w:hAnsiTheme="minorHAnsi" w:cstheme="minorHAnsi"/>
          <w:b/>
        </w:rPr>
        <w:t xml:space="preserv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lastRenderedPageBreak/>
        <w:t xml:space="preserve">School will liaise with Public Health passing on the relevant information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rsidR="00EF5DD6"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rsidR="00EF5DD6"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All schools ensure they remain well stocked with LFD tests in case there is a requi</w:t>
      </w:r>
      <w:r w:rsidR="005846D2">
        <w:rPr>
          <w:rFonts w:asciiTheme="minorHAnsi" w:hAnsiTheme="minorHAnsi" w:cstheme="minorHAnsi"/>
        </w:rPr>
        <w:t>rement to increase home testing. This will be vital in our fight to combat the new Omicron variant.</w:t>
      </w:r>
    </w:p>
    <w:p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Face Coverings: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rsidR="006875B6" w:rsidRDefault="006875B6">
      <w:pPr>
        <w:spacing w:after="14" w:line="248" w:lineRule="auto"/>
        <w:ind w:left="10" w:right="54" w:hanging="10"/>
        <w:rPr>
          <w:rFonts w:asciiTheme="minorHAnsi" w:hAnsiTheme="minorHAnsi" w:cstheme="minorHAnsi"/>
        </w:rPr>
        <w:sectPr w:rsidR="006875B6" w:rsidSect="002B1D78">
          <w:headerReference w:type="even" r:id="rId138"/>
          <w:headerReference w:type="default" r:id="rId139"/>
          <w:footerReference w:type="even" r:id="rId140"/>
          <w:footerReference w:type="default" r:id="rId141"/>
          <w:headerReference w:type="first" r:id="rId142"/>
          <w:footerReference w:type="first" r:id="rId143"/>
          <w:pgSz w:w="11899" w:h="16841"/>
          <w:pgMar w:top="1428" w:right="663" w:bottom="1347" w:left="720" w:header="298" w:footer="705" w:gutter="0"/>
          <w:cols w:space="720"/>
          <w:docGrid w:linePitch="299"/>
        </w:sectPr>
      </w:pP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Attendance restrictions:  </w:t>
      </w:r>
    </w:p>
    <w:p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rsidR="006875B6" w:rsidRDefault="006875B6">
      <w:pPr>
        <w:spacing w:after="0"/>
        <w:rPr>
          <w:rFonts w:asciiTheme="minorHAnsi" w:hAnsiTheme="minorHAnsi" w:cstheme="minorHAnsi"/>
        </w:rPr>
      </w:pPr>
      <w:r>
        <w:rPr>
          <w:noProof/>
        </w:rPr>
        <mc:AlternateContent>
          <mc:Choice Requires="wps">
            <w:drawing>
              <wp:anchor distT="0" distB="0" distL="118745" distR="118745" simplePos="0" relativeHeight="251662336" behindDoc="1" locked="0" layoutInCell="1" allowOverlap="0" wp14:anchorId="06BE4C3A" wp14:editId="4D7EF635">
                <wp:simplePos x="0" y="0"/>
                <wp:positionH relativeFrom="margin">
                  <wp:posOffset>2171700</wp:posOffset>
                </wp:positionH>
                <wp:positionV relativeFrom="page">
                  <wp:posOffset>710565</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 xml:space="preserve">THE CHILDREN FIRST LEARNING COVID OUTBREAK MANAGEMENT </w:t>
                            </w:r>
                            <w:r w:rsidR="00B75C0C" w:rsidRPr="005845DE">
                              <w:rPr>
                                <w:caps/>
                                <w:color w:val="FFFFFF" w:themeColor="background1"/>
                                <w:sz w:val="32"/>
                                <w:szCs w:val="32"/>
                              </w:rPr>
                              <w:t xml:space="preserve">PARTNERSHIP                                                           </w:t>
                            </w:r>
                            <w:r w:rsidRPr="005845DE">
                              <w:rPr>
                                <w:caps/>
                                <w:color w:val="FFFFFF" w:themeColor="background1"/>
                                <w:sz w:val="32"/>
                                <w:szCs w:val="32"/>
                              </w:rP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71pt;margin-top:55.9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 xml:space="preserve">THE CHILDREN FIRST LEARNING COVID OUTBREAK MANAGEMENT </w:t>
                      </w:r>
                      <w:r w:rsidR="00B75C0C" w:rsidRPr="005845DE">
                        <w:rPr>
                          <w:caps/>
                          <w:color w:val="FFFFFF" w:themeColor="background1"/>
                          <w:sz w:val="32"/>
                          <w:szCs w:val="32"/>
                        </w:rPr>
                        <w:t xml:space="preserve">PARTNERSHIP                                                           </w:t>
                      </w:r>
                      <w:r w:rsidRPr="005845DE">
                        <w:rPr>
                          <w:caps/>
                          <w:color w:val="FFFFFF" w:themeColor="background1"/>
                          <w:sz w:val="32"/>
                          <w:szCs w:val="32"/>
                        </w:rPr>
                        <w:t>SUMMARY</w:t>
                      </w:r>
                    </w:p>
                  </w:txbxContent>
                </v:textbox>
                <w10:wrap type="square" anchorx="margin" anchory="page"/>
              </v:rect>
            </w:pict>
          </mc:Fallback>
        </mc:AlternateContent>
      </w:r>
      <w:r>
        <w:rPr>
          <w:rFonts w:asciiTheme="minorHAnsi" w:hAnsiTheme="minorHAnsi" w:cstheme="minorHAnsi"/>
        </w:rPr>
        <w:t xml:space="preserve">Appendix 1 </w:t>
      </w:r>
    </w:p>
    <w:p w:rsidR="006875B6" w:rsidRDefault="006875B6">
      <w:pPr>
        <w:spacing w:after="0"/>
        <w:rPr>
          <w:rFonts w:asciiTheme="minorHAnsi" w:hAnsiTheme="minorHAnsi" w:cstheme="minorHAnsi"/>
        </w:rPr>
      </w:pPr>
    </w:p>
    <w:p w:rsidR="006875B6" w:rsidRDefault="006875B6">
      <w:pPr>
        <w:spacing w:after="0"/>
        <w:rPr>
          <w:rFonts w:asciiTheme="minorHAnsi" w:hAnsiTheme="minorHAnsi" w:cstheme="minorHAnsi"/>
        </w:rPr>
      </w:pPr>
    </w:p>
    <w:p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40B80913" wp14:editId="6F41029A">
            <wp:simplePos x="0" y="0"/>
            <wp:positionH relativeFrom="column">
              <wp:posOffset>792480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14:sizeRelH relativeFrom="margin">
              <wp14:pctWidth>0</wp14:pctWidth>
            </wp14:sizeRelH>
            <wp14:sizeRelV relativeFrom="margin">
              <wp14:pctHeight>0</wp14:pctHeight>
            </wp14:sizeRelV>
          </wp:anchor>
        </w:drawing>
      </w: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p>
    <w:p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6374EB16" wp14:editId="176BA7D3">
                <wp:simplePos x="0" y="0"/>
                <wp:positionH relativeFrom="column">
                  <wp:posOffset>1628775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928873" id="_x0000_t32" coordsize="21600,21600" o:spt="32" o:oned="t" path="m,l21600,21600e" filled="f">
                <v:path arrowok="t" fillok="f" o:connecttype="none"/>
                <o:lock v:ext="edit" shapetype="t"/>
              </v:shapetype>
              <v:shape id="Straight Arrow Connector 8" o:spid="_x0000_s1026" type="#_x0000_t32" style="position:absolute;margin-left:128.2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" strokecolor="#ffc000" strokeweight="6pt">
                <v:stroke startarrow="block" endarrow="block" joinstyle="miter"/>
              </v:shape>
            </w:pict>
          </mc:Fallback>
        </mc:AlternateContent>
      </w:r>
    </w:p>
    <w:p w:rsidR="006875B6" w:rsidRPr="00DD3F4E" w:rsidRDefault="006875B6" w:rsidP="006875B6">
      <w:pPr>
        <w:spacing w:after="0"/>
        <w:rPr>
          <w:rFonts w:cs="Arial"/>
          <w:b/>
        </w:rPr>
      </w:pPr>
      <w:r w:rsidRPr="00DD3F4E">
        <w:rPr>
          <w:rFonts w:cs="Arial"/>
          <w:b/>
        </w:rPr>
        <w:t>CONTEXT:</w:t>
      </w:r>
    </w:p>
    <w:p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w:t>
      </w:r>
      <w:r w:rsidR="00E85E42">
        <w:rPr>
          <w:rFonts w:cs="Arial"/>
          <w:sz w:val="20"/>
          <w:szCs w:val="20"/>
        </w:rPr>
        <w:t>experiences higher than previously experienced rates of positive cases. In the eventuality of rapidly increasing staff or pupil absence rates due to cases of COVID 19.</w:t>
      </w:r>
      <w:r w:rsidRPr="00337320">
        <w:rPr>
          <w:rFonts w:cs="Arial"/>
          <w:sz w:val="20"/>
          <w:szCs w:val="20"/>
        </w:rPr>
        <w:t xml:space="preserve"> </w:t>
      </w:r>
      <w:r w:rsidR="00E85E42">
        <w:rPr>
          <w:rFonts w:cs="Arial"/>
          <w:sz w:val="20"/>
          <w:szCs w:val="20"/>
        </w:rPr>
        <w:t>or if</w:t>
      </w:r>
      <w:r w:rsidRPr="00337320">
        <w:rPr>
          <w:rFonts w:cs="Arial"/>
          <w:sz w:val="20"/>
          <w:szCs w:val="20"/>
        </w:rPr>
        <w:t xml:space="preserve">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rsidR="006875B6" w:rsidRDefault="006875B6">
      <w:pPr>
        <w:spacing w:after="0"/>
        <w:rPr>
          <w:rFonts w:asciiTheme="minorHAnsi" w:hAnsiTheme="minorHAnsi" w:cstheme="minorHAnsi"/>
        </w:rPr>
      </w:pPr>
      <w:r>
        <w:rPr>
          <w:rFonts w:asciiTheme="minorHAnsi" w:hAnsiTheme="minorHAnsi" w:cstheme="minorHAnsi"/>
        </w:rPr>
        <w:t>Appendix 2</w:t>
      </w:r>
    </w:p>
    <w:p w:rsidR="006875B6" w:rsidRDefault="006875B6" w:rsidP="006875B6">
      <w:pPr>
        <w:jc w:val="center"/>
        <w:rPr>
          <w:b/>
        </w:rPr>
      </w:pPr>
      <w:r>
        <w:rPr>
          <w:b/>
          <w:noProof/>
        </w:rPr>
        <w:drawing>
          <wp:inline distT="0" distB="0" distL="0" distR="0" wp14:anchorId="5ACCE3BE" wp14:editId="0149E451">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rsidR="006875B6" w:rsidRDefault="00E85E42" w:rsidP="006875B6">
      <w:pPr>
        <w:jc w:val="center"/>
        <w:rPr>
          <w:b/>
        </w:rPr>
      </w:pPr>
      <w:r>
        <w:rPr>
          <w:b/>
        </w:rPr>
        <w:t>Bubble Closure</w:t>
      </w:r>
      <w:r w:rsidR="006875B6" w:rsidRPr="008E1BF7">
        <w:rPr>
          <w:b/>
        </w:rPr>
        <w:t xml:space="preserve"> Flowchart</w:t>
      </w:r>
      <w:r w:rsidR="006875B6">
        <w:rPr>
          <w:b/>
        </w:rPr>
        <w:t xml:space="preserve"> to be read in conjunction with the Schools own Risk assessment and Ou</w:t>
      </w:r>
      <w:r>
        <w:rPr>
          <w:b/>
        </w:rPr>
        <w:t>tbreak Management Plan February 2022</w:t>
      </w:r>
    </w:p>
    <w:p w:rsidR="006875B6" w:rsidRPr="00162D72" w:rsidRDefault="006875B6" w:rsidP="006875B6">
      <w:pPr>
        <w:jc w:val="center"/>
        <w:rPr>
          <w:b/>
        </w:rPr>
      </w:pPr>
      <w:r>
        <w:rPr>
          <w:b/>
          <w:noProof/>
        </w:rPr>
        <w:drawing>
          <wp:inline distT="0" distB="0" distL="0" distR="0" wp14:anchorId="0AC8A74F" wp14:editId="4EC737CC">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0" r:lo="rId151" r:qs="rId152" r:cs="rId153"/>
              </a:graphicData>
            </a:graphic>
          </wp:inline>
        </w:drawing>
      </w:r>
    </w:p>
    <w:p w:rsidR="006875B6" w:rsidRPr="00162D72" w:rsidRDefault="006875B6" w:rsidP="006875B6">
      <w:pPr>
        <w:jc w:val="center"/>
        <w:rPr>
          <w:b/>
          <w:color w:val="FF0000"/>
        </w:rPr>
      </w:pPr>
      <w:r w:rsidRPr="00162D72">
        <w:rPr>
          <w:b/>
          <w:color w:val="FF0000"/>
        </w:rPr>
        <w:t>General Preparation</w:t>
      </w:r>
    </w:p>
    <w:p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rsidR="006875B6" w:rsidRPr="006875B6" w:rsidRDefault="006875B6" w:rsidP="006875B6">
      <w:pPr>
        <w:pStyle w:val="ListParagraph"/>
        <w:numPr>
          <w:ilvl w:val="0"/>
          <w:numId w:val="5"/>
        </w:numPr>
        <w:jc w:val="center"/>
        <w:rPr>
          <w:b/>
        </w:rPr>
      </w:pPr>
      <w:r w:rsidRPr="006875B6">
        <w:rPr>
          <w:b/>
        </w:rPr>
        <w:t>Ensure group children work in is in home links books</w:t>
      </w:r>
    </w:p>
    <w:p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rsid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p w:rsidR="00C63A66" w:rsidRDefault="00C63A66" w:rsidP="00C63A66">
      <w:pPr>
        <w:jc w:val="center"/>
        <w:rPr>
          <w:b/>
        </w:rPr>
      </w:pPr>
      <w:r>
        <w:rPr>
          <w:b/>
        </w:rPr>
        <w:t>Version Control</w:t>
      </w:r>
    </w:p>
    <w:tbl>
      <w:tblPr>
        <w:tblStyle w:val="TableGrid"/>
        <w:tblW w:w="0" w:type="auto"/>
        <w:tblLook w:val="04A0" w:firstRow="1" w:lastRow="0" w:firstColumn="1" w:lastColumn="0" w:noHBand="0" w:noVBand="1"/>
      </w:tblPr>
      <w:tblGrid>
        <w:gridCol w:w="2902"/>
        <w:gridCol w:w="6773"/>
        <w:gridCol w:w="831"/>
      </w:tblGrid>
      <w:tr w:rsidR="00AB7B94" w:rsidTr="00507823">
        <w:tc>
          <w:tcPr>
            <w:tcW w:w="2972" w:type="dxa"/>
          </w:tcPr>
          <w:p w:rsidR="00AB7B94" w:rsidRDefault="00AB7B94" w:rsidP="00C63A66">
            <w:pPr>
              <w:jc w:val="center"/>
              <w:rPr>
                <w:b/>
              </w:rPr>
            </w:pPr>
            <w:r>
              <w:rPr>
                <w:b/>
              </w:rPr>
              <w:t>Amendment date</w:t>
            </w:r>
          </w:p>
        </w:tc>
        <w:tc>
          <w:tcPr>
            <w:tcW w:w="7005" w:type="dxa"/>
          </w:tcPr>
          <w:p w:rsidR="00AB7B94" w:rsidRPr="00AB7B94" w:rsidRDefault="00AB7B94" w:rsidP="00C63A66">
            <w:pPr>
              <w:jc w:val="center"/>
            </w:pPr>
            <w:r>
              <w:t>Amendment Detail</w:t>
            </w:r>
          </w:p>
        </w:tc>
        <w:tc>
          <w:tcPr>
            <w:tcW w:w="529" w:type="dxa"/>
          </w:tcPr>
          <w:p w:rsidR="00AB7B94" w:rsidRDefault="00AB7B94" w:rsidP="00C63A66">
            <w:pPr>
              <w:jc w:val="center"/>
              <w:rPr>
                <w:b/>
              </w:rPr>
            </w:pPr>
            <w:r>
              <w:rPr>
                <w:b/>
              </w:rPr>
              <w:t>By Whom</w:t>
            </w:r>
          </w:p>
        </w:tc>
      </w:tr>
      <w:tr w:rsidR="00C63A66" w:rsidTr="00507823">
        <w:tc>
          <w:tcPr>
            <w:tcW w:w="2972" w:type="dxa"/>
          </w:tcPr>
          <w:p w:rsidR="00C63A66" w:rsidRDefault="00C63A66" w:rsidP="00C63A66">
            <w:pPr>
              <w:jc w:val="center"/>
              <w:rPr>
                <w:b/>
              </w:rPr>
            </w:pPr>
            <w:r>
              <w:rPr>
                <w:b/>
              </w:rPr>
              <w:t>26.02.22</w:t>
            </w:r>
          </w:p>
          <w:p w:rsidR="00C63A66" w:rsidRDefault="00C63A66" w:rsidP="00AB7B94">
            <w:pPr>
              <w:jc w:val="center"/>
              <w:rPr>
                <w:b/>
              </w:rPr>
            </w:pPr>
            <w:r>
              <w:rPr>
                <w:b/>
              </w:rPr>
              <w:t xml:space="preserve">P </w:t>
            </w:r>
            <w:r w:rsidR="00AB7B94">
              <w:rPr>
                <w:b/>
              </w:rPr>
              <w:t xml:space="preserve">6 </w:t>
            </w:r>
            <w:r>
              <w:rPr>
                <w:b/>
              </w:rPr>
              <w:t>Essential Controls</w:t>
            </w:r>
          </w:p>
        </w:tc>
        <w:tc>
          <w:tcPr>
            <w:tcW w:w="7005" w:type="dxa"/>
          </w:tcPr>
          <w:p w:rsidR="00C63A66" w:rsidRPr="00AB7B94" w:rsidRDefault="00C63A66" w:rsidP="00C63A66">
            <w:pPr>
              <w:jc w:val="center"/>
            </w:pPr>
            <w:r w:rsidRPr="00AB7B94">
              <w:t xml:space="preserve">Reference to all staff </w:t>
            </w:r>
            <w:r w:rsidR="008264BF">
              <w:t>‘</w:t>
            </w:r>
            <w:r w:rsidRPr="00AB7B94">
              <w:t>will now</w:t>
            </w:r>
            <w:r w:rsidR="008264BF">
              <w:t>’</w:t>
            </w:r>
            <w:r w:rsidRPr="00AB7B94">
              <w:t xml:space="preserve"> changed to </w:t>
            </w:r>
            <w:r w:rsidR="008264BF">
              <w:t>‘</w:t>
            </w:r>
            <w:r w:rsidRPr="00AB7B94">
              <w:t>encourage staff to take temperature and LFD test regularly</w:t>
            </w:r>
            <w:r w:rsidR="008264BF">
              <w:t>’</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w:t>
            </w:r>
          </w:p>
        </w:tc>
        <w:tc>
          <w:tcPr>
            <w:tcW w:w="7005" w:type="dxa"/>
          </w:tcPr>
          <w:p w:rsidR="00C63A66" w:rsidRPr="00AB7B94" w:rsidRDefault="00C63A66" w:rsidP="00C63A66">
            <w:pPr>
              <w:jc w:val="center"/>
            </w:pPr>
            <w:r w:rsidRPr="00AB7B94">
              <w:t xml:space="preserve">Makes </w:t>
            </w:r>
            <w:r w:rsidR="00B75C0C">
              <w:t xml:space="preserve">the wearing of  face masks </w:t>
            </w:r>
            <w:r w:rsidRPr="00AB7B94">
              <w:t>now optional in communal/busy areas</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w:t>
            </w:r>
          </w:p>
        </w:tc>
        <w:tc>
          <w:tcPr>
            <w:tcW w:w="7005" w:type="dxa"/>
          </w:tcPr>
          <w:p w:rsidR="00C63A66" w:rsidRDefault="00AB7B94" w:rsidP="00C63A66">
            <w:pPr>
              <w:jc w:val="center"/>
            </w:pPr>
            <w:r w:rsidRPr="00AB7B94">
              <w:t>Removal of requirement to clean outdoor equipment</w:t>
            </w:r>
          </w:p>
          <w:p w:rsidR="00B75C0C" w:rsidRPr="00AB7B94" w:rsidRDefault="00B75C0C" w:rsidP="00C63A66">
            <w:pPr>
              <w:jc w:val="center"/>
            </w:pPr>
            <w:r>
              <w:t>Removal of requirement to LFD test</w:t>
            </w:r>
          </w:p>
        </w:tc>
        <w:tc>
          <w:tcPr>
            <w:tcW w:w="529" w:type="dxa"/>
          </w:tcPr>
          <w:p w:rsidR="00C63A66" w:rsidRDefault="00AB7B94" w:rsidP="00C63A66">
            <w:pPr>
              <w:jc w:val="center"/>
              <w:rPr>
                <w:b/>
              </w:rPr>
            </w:pPr>
            <w:r>
              <w:rPr>
                <w:b/>
              </w:rPr>
              <w:t>CEO</w:t>
            </w:r>
          </w:p>
        </w:tc>
      </w:tr>
      <w:tr w:rsidR="00C63A66" w:rsidTr="00507823">
        <w:tc>
          <w:tcPr>
            <w:tcW w:w="2972" w:type="dxa"/>
          </w:tcPr>
          <w:p w:rsidR="00AB7B94" w:rsidRDefault="00AB7B94" w:rsidP="00AB7B94">
            <w:pPr>
              <w:jc w:val="center"/>
              <w:rPr>
                <w:b/>
              </w:rPr>
            </w:pPr>
            <w:r>
              <w:rPr>
                <w:b/>
              </w:rPr>
              <w:t>26.02.22</w:t>
            </w:r>
          </w:p>
          <w:p w:rsidR="00C63A66" w:rsidRDefault="00AB7B94" w:rsidP="00AB7B94">
            <w:pPr>
              <w:jc w:val="center"/>
              <w:rPr>
                <w:b/>
              </w:rPr>
            </w:pPr>
            <w:r>
              <w:rPr>
                <w:b/>
              </w:rPr>
              <w:t>P 6 Essential Controls Section 2</w:t>
            </w:r>
          </w:p>
        </w:tc>
        <w:tc>
          <w:tcPr>
            <w:tcW w:w="7005" w:type="dxa"/>
          </w:tcPr>
          <w:p w:rsidR="00C63A66" w:rsidRPr="00E85E42" w:rsidRDefault="00AB7B94" w:rsidP="00C63A66">
            <w:pPr>
              <w:jc w:val="center"/>
            </w:pPr>
            <w:r w:rsidRPr="00E85E42">
              <w:t>Removal of who are likely to have mixed closely, as a criteria to move to essential or supportive controls</w:t>
            </w:r>
          </w:p>
        </w:tc>
        <w:tc>
          <w:tcPr>
            <w:tcW w:w="529" w:type="dxa"/>
          </w:tcPr>
          <w:p w:rsidR="00C63A66" w:rsidRDefault="00AB7B94" w:rsidP="00C63A66">
            <w:pPr>
              <w:jc w:val="center"/>
              <w:rPr>
                <w:b/>
              </w:rPr>
            </w:pPr>
            <w:r>
              <w:rPr>
                <w:b/>
              </w:rPr>
              <w:t>CEO</w:t>
            </w:r>
          </w:p>
        </w:tc>
      </w:tr>
      <w:tr w:rsidR="00E85E42" w:rsidTr="00507823">
        <w:trPr>
          <w:trHeight w:val="1496"/>
        </w:trPr>
        <w:tc>
          <w:tcPr>
            <w:tcW w:w="2972" w:type="dxa"/>
          </w:tcPr>
          <w:p w:rsidR="00E85E42" w:rsidRDefault="00E85E42" w:rsidP="00AB7B94">
            <w:pPr>
              <w:jc w:val="center"/>
              <w:rPr>
                <w:b/>
              </w:rPr>
            </w:pPr>
            <w:r>
              <w:rPr>
                <w:b/>
              </w:rPr>
              <w:t>P6</w:t>
            </w:r>
          </w:p>
          <w:p w:rsidR="008264BF" w:rsidRDefault="008264BF" w:rsidP="00AB7B94">
            <w:pPr>
              <w:jc w:val="center"/>
              <w:rPr>
                <w:b/>
              </w:rPr>
            </w:pPr>
            <w:r>
              <w:rPr>
                <w:b/>
              </w:rPr>
              <w:t>Context:</w:t>
            </w:r>
          </w:p>
          <w:p w:rsidR="008264BF" w:rsidRDefault="008264BF" w:rsidP="00AB7B94">
            <w:pPr>
              <w:jc w:val="center"/>
              <w:rPr>
                <w:b/>
              </w:rPr>
            </w:pPr>
            <w:r>
              <w:rPr>
                <w:b/>
              </w:rPr>
              <w:t>Effective and supportive control section</w:t>
            </w:r>
          </w:p>
        </w:tc>
        <w:tc>
          <w:tcPr>
            <w:tcW w:w="7005" w:type="dxa"/>
          </w:tcPr>
          <w:p w:rsidR="00E85E42" w:rsidRDefault="00E85E42" w:rsidP="00C63A66">
            <w:pPr>
              <w:jc w:val="center"/>
              <w:rPr>
                <w:rFonts w:cs="Arial"/>
              </w:rPr>
            </w:pPr>
            <w:r w:rsidRPr="00E85E42">
              <w:t xml:space="preserve">Definition of outbreak changed from 5 cases to </w:t>
            </w:r>
            <w:r w:rsidRPr="00E85E42">
              <w:rPr>
                <w:rFonts w:cs="Arial"/>
              </w:rPr>
              <w:t>will take effect if our school experiences higher than previously experienced rates of positive cases or in the eventuality of rapidly increasing staff or pupil absence rates due to cases of COVID 19</w:t>
            </w:r>
            <w:r>
              <w:rPr>
                <w:rFonts w:cs="Arial"/>
              </w:rPr>
              <w:t>- as now referenced in Contingency Framework Guidance p11</w:t>
            </w:r>
          </w:p>
          <w:p w:rsidR="00E85E42" w:rsidRDefault="00E85E42" w:rsidP="00C63A66">
            <w:pPr>
              <w:jc w:val="center"/>
              <w:rPr>
                <w:rFonts w:cs="Arial"/>
              </w:rPr>
            </w:pPr>
          </w:p>
          <w:p w:rsidR="00E85E42" w:rsidRDefault="00E85E42" w:rsidP="00C63A66">
            <w:pPr>
              <w:jc w:val="center"/>
            </w:pPr>
          </w:p>
          <w:p w:rsidR="00E85E42" w:rsidRPr="00E85E42" w:rsidRDefault="00E85E42" w:rsidP="00C63A66">
            <w:pPr>
              <w:jc w:val="center"/>
            </w:pPr>
          </w:p>
        </w:tc>
        <w:tc>
          <w:tcPr>
            <w:tcW w:w="529" w:type="dxa"/>
          </w:tcPr>
          <w:p w:rsidR="00E85E42" w:rsidRDefault="00507823" w:rsidP="00C63A66">
            <w:pPr>
              <w:jc w:val="center"/>
              <w:rPr>
                <w:b/>
              </w:rPr>
            </w:pPr>
            <w:r>
              <w:rPr>
                <w:b/>
              </w:rPr>
              <w:t>CEO</w:t>
            </w:r>
          </w:p>
        </w:tc>
      </w:tr>
    </w:tbl>
    <w:p w:rsidR="00C63A66" w:rsidRPr="00E85E42" w:rsidRDefault="00C63A66" w:rsidP="00C63A66">
      <w:pPr>
        <w:jc w:val="center"/>
        <w:rPr>
          <w:b/>
        </w:rPr>
      </w:pPr>
    </w:p>
    <w:sectPr w:rsidR="00C63A66" w:rsidRPr="00E85E42"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5C" w:rsidRDefault="00BD665C">
      <w:pPr>
        <w:spacing w:after="0" w:line="240" w:lineRule="auto"/>
      </w:pPr>
      <w:r>
        <w:separator/>
      </w:r>
    </w:p>
  </w:endnote>
  <w:endnote w:type="continuationSeparator" w:id="0">
    <w:p w:rsidR="00BD665C" w:rsidRDefault="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sidR="00A37900" w:rsidRPr="00A37900">
      <w:rPr>
        <w:noProof/>
        <w:sz w:val="24"/>
      </w:rPr>
      <w:t>1</w:t>
    </w:r>
    <w:r>
      <w:rPr>
        <w:sz w:val="24"/>
      </w:rPr>
      <w:fldChar w:fldCharType="end"/>
    </w:r>
    <w:r>
      <w:rPr>
        <w:sz w:val="24"/>
      </w:rPr>
      <w:t xml:space="preserve"> </w:t>
    </w:r>
  </w:p>
  <w:p w:rsidR="00EB47EB" w:rsidRDefault="005418A4">
    <w:pPr>
      <w:spacing w:after="0"/>
    </w:pPr>
    <w:r>
      <w:rPr>
        <w:sz w:val="18"/>
      </w:rPr>
      <w:t xml:space="preserve">                                                                                                                                                                                                      </w:t>
    </w:r>
    <w:r w:rsidR="000479D0">
      <w:rPr>
        <w:sz w:val="18"/>
      </w:rPr>
      <w:t xml:space="preserve">                           </w:t>
    </w:r>
    <w:r>
      <w:rPr>
        <w:sz w:val="18"/>
      </w:rPr>
      <w:t xml:space="preserve"> </w:t>
    </w:r>
    <w:r w:rsidR="00C63A66">
      <w:rPr>
        <w:sz w:val="18"/>
      </w:rPr>
      <w:t>Febru</w:t>
    </w:r>
    <w:r w:rsidR="005846D2">
      <w:rPr>
        <w:sz w:val="18"/>
      </w:rPr>
      <w:t>ary 2022</w:t>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5C" w:rsidRDefault="00BD665C">
      <w:pPr>
        <w:spacing w:after="0" w:line="240" w:lineRule="auto"/>
      </w:pPr>
      <w:r>
        <w:separator/>
      </w:r>
    </w:p>
  </w:footnote>
  <w:footnote w:type="continuationSeparator" w:id="0">
    <w:p w:rsidR="00BD665C" w:rsidRDefault="00BD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58240"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1B1250">
    <w:pPr>
      <w:spacing w:after="0"/>
    </w:pPr>
    <w:r w:rsidRPr="00DA27E8">
      <w:rPr>
        <w:noProof/>
      </w:rPr>
      <w:drawing>
        <wp:anchor distT="0" distB="0" distL="114300" distR="114300" simplePos="0" relativeHeight="251662336" behindDoc="0" locked="0" layoutInCell="1" allowOverlap="1" wp14:anchorId="0F5CA355" wp14:editId="6FF2B8B3">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B" w:rsidRDefault="005418A4">
    <w:pPr>
      <w:spacing w:after="0"/>
    </w:pPr>
    <w:r>
      <w:rPr>
        <w:noProof/>
      </w:rPr>
      <w:drawing>
        <wp:anchor distT="0" distB="0" distL="114300" distR="114300" simplePos="0" relativeHeight="251660288" behindDoc="0" locked="0" layoutInCell="1" allowOverlap="0">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1B1250"/>
    <w:rsid w:val="001F3257"/>
    <w:rsid w:val="002001CB"/>
    <w:rsid w:val="002B1D78"/>
    <w:rsid w:val="003406DA"/>
    <w:rsid w:val="003A07C5"/>
    <w:rsid w:val="00507823"/>
    <w:rsid w:val="005418A4"/>
    <w:rsid w:val="005846D2"/>
    <w:rsid w:val="006875B6"/>
    <w:rsid w:val="006B545B"/>
    <w:rsid w:val="006E37E7"/>
    <w:rsid w:val="0078483C"/>
    <w:rsid w:val="007E33C2"/>
    <w:rsid w:val="008264BF"/>
    <w:rsid w:val="008A7EBB"/>
    <w:rsid w:val="008C1FFF"/>
    <w:rsid w:val="00911F09"/>
    <w:rsid w:val="00971DDB"/>
    <w:rsid w:val="00A37900"/>
    <w:rsid w:val="00A66CAB"/>
    <w:rsid w:val="00AB7B94"/>
    <w:rsid w:val="00B75C0C"/>
    <w:rsid w:val="00BD665C"/>
    <w:rsid w:val="00C02078"/>
    <w:rsid w:val="00C465BD"/>
    <w:rsid w:val="00C63A66"/>
    <w:rsid w:val="00E85E42"/>
    <w:rsid w:val="00EA7C94"/>
    <w:rsid w:val="00EB47EB"/>
    <w:rsid w:val="00E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 w:type="table" w:styleId="TableGrid">
    <w:name w:val="Table Grid"/>
    <w:basedOn w:val="TableNormal"/>
    <w:uiPriority w:val="39"/>
    <w:rsid w:val="00C6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E42"/>
    <w:rPr>
      <w:color w:val="0563C1" w:themeColor="hyperlink"/>
      <w:u w:val="single"/>
    </w:rPr>
  </w:style>
  <w:style w:type="character" w:styleId="FollowedHyperlink">
    <w:name w:val="FollowedHyperlink"/>
    <w:basedOn w:val="DefaultParagraphFont"/>
    <w:uiPriority w:val="99"/>
    <w:semiHidden/>
    <w:unhideWhenUsed/>
    <w:rsid w:val="00E85E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eader" Target="header1.xml"/><Relationship Id="rId107" Type="http://schemas.openxmlformats.org/officeDocument/2006/relationships/hyperlink" Target="https://www.gov.uk/government/publications/summer-schools-programme"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image" Target="media/image6.png"/><Relationship Id="rId5" Type="http://schemas.openxmlformats.org/officeDocument/2006/relationships/webSettings" Target="webSetting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27" Type="http://schemas.openxmlformats.org/officeDocument/2006/relationships/hyperlink" Target="https://www.gov.uk/government/publications/actions-for-schools-during-the-coronavirus-outbreak"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header" Target="header2.xm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openxmlformats.org/officeDocument/2006/relationships/diagramData" Target="diagrams/data2.xml"/><Relationship Id="rId155" Type="http://schemas.openxmlformats.org/officeDocument/2006/relationships/fontTable" Target="fontTable.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coronavirus-covid-19-local-restrictions-in-education-and-childcare-settings/contingency-framework-education-and-childcare-settings"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footer" Target="footer1.xml"/><Relationship Id="rId145"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diagramLayout" Target="diagrams/layout2.xml"/><Relationship Id="rId156" Type="http://schemas.openxmlformats.org/officeDocument/2006/relationships/theme" Target="theme/theme1.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protective-measures-for-holiday-or-after-school-clubs-and-other-out-of-school-settings-for-children-during-the-coronavirus-covid-19-outbreak" TargetMode="External"/><Relationship Id="rId10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footer" Target="footer2.xml"/><Relationship Id="rId146" Type="http://schemas.openxmlformats.org/officeDocument/2006/relationships/diagramQuickStyle" Target="diagrams/quickStyle1.xml"/><Relationship Id="rId7" Type="http://schemas.openxmlformats.org/officeDocument/2006/relationships/endnotes" Target="endnotes.xm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numbering" Target="numbering.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guidance-for-full-opening-special-schools-and-other-specialist-settings" TargetMode="External"/><Relationship Id="rId152" Type="http://schemas.openxmlformats.org/officeDocument/2006/relationships/diagramQuickStyle" Target="diagrams/quickStyle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openxmlformats.org/officeDocument/2006/relationships/diagramColors" Target="diagrams/colors1.xml"/><Relationship Id="rId8" Type="http://schemas.openxmlformats.org/officeDocument/2006/relationships/hyperlink" Target="https://www.gov.uk/government/publications/coronavirus-covid-19-early-years-and-childcare-closures" TargetMode="Externa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gov.uk/government/publications/actions-for-schools-during-the-coronavirus-outbreak"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yperlink" Target="https://www.gov.uk/government/publications/coronavirus-covid-19-local-restrictions-in-education-and-childcare-settings/contingency-framework-education-and-childcare-settings" TargetMode="Externa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guidance-for-full-opening-special-schools-and-other-specialist-settings"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openxmlformats.org/officeDocument/2006/relationships/diagramColors" Target="diagrams/colors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footer" Target="footer3.xml"/><Relationship Id="rId148"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 TargetMode="Externa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microsoft.com/office/2007/relationships/diagramDrawing" Target="diagrams/drawing2.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summer-schools-programme"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diagramData" Target="diagrams/data1.xml"/><Relationship Id="rId90" Type="http://schemas.openxmlformats.org/officeDocument/2006/relationships/hyperlink" Target="https://www.gov.uk/government/publications/guidance-for-full-opening-special-schools-and-other-specialist-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custT="1"/>
      <dgm:spPr/>
      <dgm:t>
        <a:bodyPr/>
        <a:lstStyle/>
        <a:p>
          <a:r>
            <a:rPr lang="en-US" sz="700"/>
            <a:t>Symptom Management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custT="1"/>
      <dgm:spPr/>
      <dgm:t>
        <a:bodyPr/>
        <a:lstStyle/>
        <a:p>
          <a:pPr algn="l"/>
          <a:r>
            <a:rPr lang="en-US" sz="700"/>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custT="1"/>
      <dgm:spPr/>
      <dgm:t>
        <a:bodyPr/>
        <a:lstStyle/>
        <a:p>
          <a:pPr algn="l"/>
          <a:r>
            <a:rPr lang="en-US" sz="700"/>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custT="1"/>
      <dgm:spPr/>
      <dgm:t>
        <a:bodyPr/>
        <a:lstStyle/>
        <a:p>
          <a:r>
            <a:rPr lang="en-US" sz="700"/>
            <a:t>Minimise non essential  vistors to school/affected classes</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5FEAD5B9-3412-45E8-B72D-E453AE25DFEE}">
      <dgm:prSet phldrT="[Text]" custT="1"/>
      <dgm:spPr/>
      <dgm:t>
        <a:bodyPr/>
        <a:lstStyle/>
        <a:p>
          <a:r>
            <a:rPr lang="en-US" sz="700"/>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custT="1"/>
      <dgm:spPr/>
      <dgm:t>
        <a:bodyPr/>
        <a:lstStyle/>
        <a:p>
          <a:r>
            <a:rPr lang="en-US" sz="700"/>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custT="1"/>
      <dgm:spPr/>
      <dgm:t>
        <a:bodyPr/>
        <a:lstStyle/>
        <a:p>
          <a:r>
            <a:rPr lang="en-US" sz="700"/>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custT="1"/>
      <dgm:spPr/>
      <dgm:t>
        <a:bodyPr/>
        <a:lstStyle/>
        <a:p>
          <a:r>
            <a:rPr lang="en-US" sz="700"/>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custT="1"/>
      <dgm:spPr/>
      <dgm:t>
        <a:bodyPr/>
        <a:lstStyle/>
        <a:p>
          <a:r>
            <a:rPr lang="en-US" sz="700"/>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custT="1"/>
      <dgm:spPr/>
      <dgm:t>
        <a:bodyPr/>
        <a:lstStyle/>
        <a:p>
          <a:r>
            <a:rPr lang="en-US" sz="700"/>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6098D352-79F8-4EDA-AC91-C98E7009A3F7}">
      <dgm:prSet phldrT="[Text]" custT="1"/>
      <dgm:spPr/>
      <dgm:t>
        <a:bodyPr/>
        <a:lstStyle/>
        <a:p>
          <a:pPr algn="l"/>
          <a:r>
            <a:rPr lang="en-US" sz="700"/>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custT="1"/>
      <dgm:spPr/>
      <dgm:t>
        <a:bodyPr/>
        <a:lstStyle/>
        <a:p>
          <a:pPr algn="l"/>
          <a:r>
            <a:rPr lang="en-US" sz="700"/>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custT="1"/>
      <dgm:spPr/>
      <dgm:t>
        <a:bodyPr/>
        <a:lstStyle/>
        <a:p>
          <a:pPr algn="l"/>
          <a:r>
            <a:rPr lang="en-US" sz="700"/>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custT="1"/>
      <dgm:spPr/>
      <dgm:t>
        <a:bodyPr/>
        <a:lstStyle/>
        <a:p>
          <a:pPr algn="l"/>
          <a:r>
            <a:rPr lang="en-US" sz="700"/>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pPr algn="l"/>
          <a:endParaRPr lang="en-US" sz="600"/>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custT="1"/>
      <dgm:spPr/>
      <dgm:t>
        <a:bodyPr/>
        <a:lstStyle/>
        <a:p>
          <a:pPr algn="l"/>
          <a:r>
            <a:rPr lang="en-US" sz="700"/>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custT="1"/>
      <dgm:spPr/>
      <dgm:t>
        <a:bodyPr/>
        <a:lstStyle/>
        <a:p>
          <a:r>
            <a:rPr lang="en-US" sz="700"/>
            <a:t> Optional use of face coverings  at busy contact times in particlar for those deemed 'high risk'</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custT="1"/>
      <dgm:spPr/>
      <dgm:t>
        <a:bodyPr/>
        <a:lstStyle/>
        <a:p>
          <a:pPr algn="l"/>
          <a:r>
            <a:rPr lang="en-US" sz="700"/>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custT="1"/>
      <dgm:spPr/>
      <dgm:t>
        <a:bodyPr/>
        <a:lstStyle/>
        <a:p>
          <a:pPr algn="l"/>
          <a:r>
            <a:rPr lang="en-US" sz="700"/>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pPr algn="l"/>
          <a:endParaRPr lang="en-US" sz="600"/>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pPr algn="l"/>
          <a:endParaRPr lang="en-US" sz="600"/>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custT="1"/>
      <dgm:spPr/>
      <dgm:t>
        <a:bodyPr/>
        <a:lstStyle/>
        <a:p>
          <a:pPr algn="l"/>
          <a:r>
            <a:rPr lang="en-US" sz="700"/>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pPr algn="l"/>
          <a:endParaRPr lang="en-US" sz="600"/>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custT="1"/>
      <dgm:spPr/>
      <dgm:t>
        <a:bodyPr/>
        <a:lstStyle/>
        <a:p>
          <a:r>
            <a:rPr lang="en-US" sz="700"/>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custT="1"/>
      <dgm:spPr/>
      <dgm:t>
        <a:bodyPr/>
        <a:lstStyle/>
        <a:p>
          <a:r>
            <a:rPr lang="en-US" sz="700"/>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custT="1"/>
      <dgm:spPr/>
      <dgm:t>
        <a:bodyPr/>
        <a:lstStyle/>
        <a:p>
          <a:r>
            <a:rPr lang="en-US" sz="700"/>
            <a:t>Encourage daily 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custT="1"/>
      <dgm:spPr/>
      <dgm:t>
        <a:bodyPr/>
        <a:lstStyle/>
        <a:p>
          <a:r>
            <a:rPr lang="en-US" sz="700"/>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custT="1"/>
      <dgm:spPr/>
      <dgm:t>
        <a:bodyPr/>
        <a:lstStyle/>
        <a:p>
          <a:pPr algn="l"/>
          <a:r>
            <a:rPr lang="en-US" sz="700"/>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custT="1"/>
      <dgm:spPr/>
      <dgm:t>
        <a:bodyPr/>
        <a:lstStyle/>
        <a:p>
          <a:r>
            <a:rPr lang="en-US" sz="700"/>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custT="1"/>
      <dgm:spPr/>
      <dgm:t>
        <a:bodyPr/>
        <a:lstStyle/>
        <a:p>
          <a:r>
            <a:rPr lang="en-US" sz="700"/>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24CC2BFB-320E-4D6D-B4B1-0FE3B9F15C24}">
      <dgm:prSet phldrT="[Text]"/>
      <dgm:spPr/>
      <dgm:t>
        <a:bodyPr/>
        <a:lstStyle/>
        <a:p>
          <a:pPr algn="l"/>
          <a:endParaRPr lang="en-US" sz="600"/>
        </a:p>
      </dgm:t>
    </dgm:pt>
    <dgm:pt modelId="{20C9A96E-F42B-4C66-9D1B-DB1F0BBD1C2A}" type="parTrans" cxnId="{74689625-5E81-4355-8EE3-A1EE40EDCF41}">
      <dgm:prSet/>
      <dgm:spPr/>
      <dgm:t>
        <a:bodyPr/>
        <a:lstStyle/>
        <a:p>
          <a:endParaRPr lang="en-US"/>
        </a:p>
      </dgm:t>
    </dgm:pt>
    <dgm:pt modelId="{947ED729-553F-4FA8-B431-E2FED3E9CCD5}" type="sibTrans" cxnId="{74689625-5E81-4355-8EE3-A1EE40EDCF41}">
      <dgm:prSet/>
      <dgm:spPr/>
      <dgm:t>
        <a:bodyPr/>
        <a:lstStyle/>
        <a:p>
          <a:endParaRPr lang="en-US"/>
        </a:p>
      </dgm:t>
    </dgm:pt>
    <dgm:pt modelId="{D1CFCC35-F54B-45EA-B425-66B70CB36211}">
      <dgm:prSet phldrT="[Text]" custT="1"/>
      <dgm:spPr/>
      <dgm:t>
        <a:bodyPr/>
        <a:lstStyle/>
        <a:p>
          <a:pPr algn="ctr"/>
          <a:r>
            <a:rPr lang="en-US" sz="700" b="1">
              <a:solidFill>
                <a:srgbClr val="FF0000"/>
              </a:solidFill>
            </a:rPr>
            <a:t>AFFECTED CLASS (ES) ONLY</a:t>
          </a:r>
        </a:p>
      </dgm:t>
    </dgm:pt>
    <dgm:pt modelId="{8DC78A4C-AF9F-414F-9366-E0241BFEB0E1}" type="parTrans" cxnId="{056938E8-C159-4924-98DF-4A01189AF16C}">
      <dgm:prSet/>
      <dgm:spPr/>
      <dgm:t>
        <a:bodyPr/>
        <a:lstStyle/>
        <a:p>
          <a:endParaRPr lang="en-US"/>
        </a:p>
      </dgm:t>
    </dgm:pt>
    <dgm:pt modelId="{DCEFA56C-817F-470D-B0D8-6A4A4B70E7EA}" type="sibTrans" cxnId="{056938E8-C159-4924-98DF-4A01189AF16C}">
      <dgm:prSet/>
      <dgm:spPr/>
      <dgm:t>
        <a:bodyPr/>
        <a:lstStyle/>
        <a:p>
          <a:endParaRPr lang="en-US"/>
        </a:p>
      </dgm:t>
    </dgm:pt>
    <dgm:pt modelId="{5C485158-CDC3-42D8-9AA4-F1860734DBEC}">
      <dgm:prSet phldrT="[Text]" custT="1"/>
      <dgm:spPr/>
      <dgm:t>
        <a:bodyPr/>
        <a:lstStyle/>
        <a:p>
          <a:pPr algn="l"/>
          <a:endParaRPr lang="en-US" sz="700"/>
        </a:p>
      </dgm:t>
    </dgm:pt>
    <dgm:pt modelId="{13B75439-285E-4A0A-9E3D-A15F6981834B}" type="parTrans" cxnId="{CA41D315-2174-4FD3-A36B-910ABE8C1D8A}">
      <dgm:prSet/>
      <dgm:spPr/>
      <dgm:t>
        <a:bodyPr/>
        <a:lstStyle/>
        <a:p>
          <a:endParaRPr lang="en-US"/>
        </a:p>
      </dgm:t>
    </dgm:pt>
    <dgm:pt modelId="{15302D03-CF3E-4702-BB1E-0B47F55CF6AF}" type="sibTrans" cxnId="{CA41D315-2174-4FD3-A36B-910ABE8C1D8A}">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t>
        <a:bodyPr/>
        <a:lstStyle/>
        <a:p>
          <a:endParaRPr lang="en-US"/>
        </a:p>
      </dgm:t>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t>
        <a:bodyPr/>
        <a:lstStyle/>
        <a:p>
          <a:endParaRPr lang="en-US"/>
        </a:p>
      </dgm:t>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t>
        <a:bodyPr/>
        <a:lstStyle/>
        <a:p>
          <a:endParaRPr lang="en-US"/>
        </a:p>
      </dgm:t>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9"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7" presId="urn:microsoft.com/office/officeart/2005/8/layout/hList2"/>
    <dgm:cxn modelId="{B9D7C86B-D864-4A7F-B227-7A0966EB545B}" type="presOf" srcId="{FDADFDC9-9ED9-45EB-B182-58BFDFA0FB7D}" destId="{3CEF6128-1681-4ABF-9098-2A60F9D0BB99}" srcOrd="0" destOrd="2"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7" presId="urn:microsoft.com/office/officeart/2005/8/layout/hList2"/>
    <dgm:cxn modelId="{BF4DD323-F7DD-4C07-8404-2D1074959FAC}" type="presOf" srcId="{D1CFCC35-F54B-45EA-B425-66B70CB36211}" destId="{3CEF6128-1681-4ABF-9098-2A60F9D0BB99}" srcOrd="0" destOrd="0" presId="urn:microsoft.com/office/officeart/2005/8/layout/hList2"/>
    <dgm:cxn modelId="{FE5638CD-3C54-4E76-8897-87326F2F5B63}" type="presOf" srcId="{05D0EE4C-57B0-4019-B7D5-AB35DF8282CA}" destId="{3CEF6128-1681-4ABF-9098-2A60F9D0BB99}" srcOrd="0" destOrd="8"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2" destOrd="0" parTransId="{1B290E03-4387-4414-A5C3-CD6DD8A8C19C}" sibTransId="{08B2A706-7750-4ABA-9345-48B9963FC4ED}"/>
    <dgm:cxn modelId="{C434EDF3-562F-4026-9B6B-844DD1B5D639}" type="presOf" srcId="{53F29BDD-4694-4E8B-A961-0346BB901940}" destId="{3CEF6128-1681-4ABF-9098-2A60F9D0BB99}" srcOrd="0" destOrd="16" presId="urn:microsoft.com/office/officeart/2005/8/layout/hList2"/>
    <dgm:cxn modelId="{F915FA2F-991D-4513-B135-8B06C281696E}" type="presOf" srcId="{5D1C07EC-468F-4B8A-95AB-3F34598882F4}" destId="{9FAEE61F-EB18-42C2-B8DA-FFBD21094B1D}" srcOrd="0" destOrd="8"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5" presId="urn:microsoft.com/office/officeart/2005/8/layout/hList2"/>
    <dgm:cxn modelId="{D0754A50-F7F7-431A-96B9-67A3E2C7E5CB}" type="presOf" srcId="{D9D4C01A-1C01-41AA-85DC-74F95444D953}" destId="{3CEF6128-1681-4ABF-9098-2A60F9D0BB99}" srcOrd="0" destOrd="9"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3" destOrd="0" parTransId="{8DB75AC9-371E-4674-81CA-B399E73C6D94}" sibTransId="{9AB82A2D-D5C8-46EA-9076-3DD2D75AF531}"/>
    <dgm:cxn modelId="{B1149DE0-EEF6-4846-B67B-7200BCCD4A45}" srcId="{F9CAD07F-9097-4FEE-BD4E-158D9B41AAFD}" destId="{1A0F9FB1-3265-44B8-9A17-A8AB3015A682}" srcOrd="5"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56938E8-C159-4924-98DF-4A01189AF16C}" srcId="{20726302-0E9F-4851-B6CA-E08DE2C997DE}" destId="{D1CFCC35-F54B-45EA-B425-66B70CB36211}" srcOrd="0" destOrd="0" parTransId="{8DC78A4C-AF9F-414F-9366-E0241BFEB0E1}" sibTransId="{DCEFA56C-817F-470D-B0D8-6A4A4B70E7EA}"/>
    <dgm:cxn modelId="{048E17A6-E753-402B-8816-8B4DFAE738FE}" srcId="{20726302-0E9F-4851-B6CA-E08DE2C997DE}" destId="{4B18ADB6-AFF3-40E0-B879-4563B5F14EB4}" srcOrd="15"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7" destOrd="0" parTransId="{88C2EF6B-FC8F-4822-A563-DAB9C9C66E48}" sibTransId="{B639ED50-06B9-41DE-B770-A875D16BD90E}"/>
    <dgm:cxn modelId="{BF4FAE71-E05C-4E0D-8FCF-05DAF5BDD8CD}" srcId="{F9CAD07F-9097-4FEE-BD4E-158D9B41AAFD}" destId="{CD08F94E-F3CF-48C2-B9AB-8AB6C4F7B3B9}" srcOrd="4" destOrd="0" parTransId="{AD1D3459-5B43-488D-BB07-98999ACC50F6}" sibTransId="{7191A353-9F0B-4379-87B5-3F711CD760C6}"/>
    <dgm:cxn modelId="{84FAA5BB-1B1F-4B3E-8325-A519D5A81CE9}" srcId="{20726302-0E9F-4851-B6CA-E08DE2C997DE}" destId="{002D72D5-5530-4ACA-8D02-EBB4A5890256}" srcOrd="12"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4" destOrd="0" parTransId="{05228406-EB7A-47D3-897E-5A687FDAD811}" sibTransId="{DCBEFF24-0468-4F26-899D-84E3D4358384}"/>
    <dgm:cxn modelId="{82D0C8F4-72B4-4A24-98C7-AF1B3EEEF890}" srcId="{F9CAD07F-9097-4FEE-BD4E-158D9B41AAFD}" destId="{9F7BC8C7-89DB-4BDD-9CED-AC4F3AE73662}" srcOrd="6"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6BEC1169-B967-4EF0-9A74-A776F832D1B1}" srcId="{20726302-0E9F-4851-B6CA-E08DE2C997DE}" destId="{31D60125-9E46-4C0D-87AF-28DAC3E7E990}" srcOrd="5" destOrd="0" parTransId="{6D68467D-6FD7-4CF0-9134-917C8C7F9860}" sibTransId="{A6EFCE5D-1EE0-4D1E-B5AD-06EE8A68FBE9}"/>
    <dgm:cxn modelId="{CA015599-42AB-47E1-BA78-E85420E85F56}" type="presOf" srcId="{ADD517A4-AAD4-42C1-8751-453DDD353AFA}" destId="{3CEF6128-1681-4ABF-9098-2A60F9D0BB99}" srcOrd="0" destOrd="3" presId="urn:microsoft.com/office/officeart/2005/8/layout/hList2"/>
    <dgm:cxn modelId="{67CF5281-EE99-41B1-869E-1333C6792CED}" type="presOf" srcId="{35865E0E-92D2-4553-A454-422A08981590}" destId="{3CEF6128-1681-4ABF-9098-2A60F9D0BB99}" srcOrd="0" destOrd="11" presId="urn:microsoft.com/office/officeart/2005/8/layout/hList2"/>
    <dgm:cxn modelId="{C54FF266-8F84-4A37-B7F2-841DBF6AA146}" type="presOf" srcId="{56437AEF-F9AF-4D39-B84E-81C22A5F24DC}" destId="{CADBC5E1-AF9B-4811-B868-280C76808613}" srcOrd="0" destOrd="1" presId="urn:microsoft.com/office/officeart/2005/8/layout/hList2"/>
    <dgm:cxn modelId="{1BBF47AC-5DFE-420B-ABBF-B3FF40F7CD4D}" srcId="{20726302-0E9F-4851-B6CA-E08DE2C997DE}" destId="{05D0EE4C-57B0-4019-B7D5-AB35DF8282CA}" srcOrd="8" destOrd="0" parTransId="{DD7AF04C-9FFF-4444-8004-3F38CB34213C}" sibTransId="{D5635E36-0F6F-4BC3-86C8-CEF5829EDA12}"/>
    <dgm:cxn modelId="{E6B2F86B-321A-4B7F-80B7-1544C8B49E4A}" type="presOf" srcId="{6098D352-79F8-4EDA-AC91-C98E7009A3F7}" destId="{3CEF6128-1681-4ABF-9098-2A60F9D0BB99}" srcOrd="0" destOrd="4"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7" presId="urn:microsoft.com/office/officeart/2005/8/layout/hList2"/>
    <dgm:cxn modelId="{E79A22F5-A7AE-471A-B864-4C301ECE22E5}" srcId="{20726302-0E9F-4851-B6CA-E08DE2C997DE}" destId="{6098D352-79F8-4EDA-AC91-C98E7009A3F7}" srcOrd="4" destOrd="0" parTransId="{4D5FDBFD-8DC6-4780-880F-8040EFC0DB43}" sibTransId="{7CF2EA11-CCF9-496F-A773-8939B5C0D301}"/>
    <dgm:cxn modelId="{74689625-5E81-4355-8EE3-A1EE40EDCF41}" srcId="{20726302-0E9F-4851-B6CA-E08DE2C997DE}" destId="{24CC2BFB-320E-4D6D-B4B1-0FE3B9F15C24}" srcOrd="13" destOrd="0" parTransId="{20C9A96E-F42B-4C66-9D1B-DB1F0BBD1C2A}" sibTransId="{947ED729-553F-4FA8-B431-E2FED3E9CCD5}"/>
    <dgm:cxn modelId="{893C87D5-9AC5-4C26-A07B-42FE0E81BF9A}" type="presOf" srcId="{CD08F94E-F3CF-48C2-B9AB-8AB6C4F7B3B9}" destId="{9FAEE61F-EB18-42C2-B8DA-FFBD21094B1D}" srcOrd="0" destOrd="4" presId="urn:microsoft.com/office/officeart/2005/8/layout/hList2"/>
    <dgm:cxn modelId="{5922E246-AC31-4703-9E21-606A775A4EB6}" srcId="{20726302-0E9F-4851-B6CA-E08DE2C997DE}" destId="{0F1439D8-15DD-4C40-8737-5DDCF4F22FB5}" srcOrd="10"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2" destOrd="0" parTransId="{3E606CC7-EA83-45EC-868B-809104DF6B20}" sibTransId="{E614E336-FBEE-474A-BF97-68169BE3ACD6}"/>
    <dgm:cxn modelId="{F0D5B1C9-E854-43ED-9777-9B5388E90AF2}" type="presOf" srcId="{7AF7F582-7106-4867-8865-37CC5E81507B}" destId="{3CEF6128-1681-4ABF-9098-2A60F9D0BB99}" srcOrd="0" destOrd="6" presId="urn:microsoft.com/office/officeart/2005/8/layout/hList2"/>
    <dgm:cxn modelId="{B902EDA1-C354-49F5-87CE-3ECA83665B37}" srcId="{20726302-0E9F-4851-B6CA-E08DE2C997DE}" destId="{D9D4C01A-1C01-41AA-85DC-74F95444D953}" srcOrd="9"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2" presId="urn:microsoft.com/office/officeart/2005/8/layout/hList2"/>
    <dgm:cxn modelId="{8BC78ED9-8924-4EE8-9947-7D6583560C75}" type="presOf" srcId="{1A0F9FB1-3265-44B8-9A17-A8AB3015A682}" destId="{9FAEE61F-EB18-42C2-B8DA-FFBD21094B1D}" srcOrd="0" destOrd="5" presId="urn:microsoft.com/office/officeart/2005/8/layout/hList2"/>
    <dgm:cxn modelId="{20E459BD-BDA0-45AE-B926-DFB255ADE390}" srcId="{20726302-0E9F-4851-B6CA-E08DE2C997DE}" destId="{53F29BDD-4694-4E8B-A961-0346BB901940}" srcOrd="16"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CA41D315-2174-4FD3-A36B-910ABE8C1D8A}" srcId="{20726302-0E9F-4851-B6CA-E08DE2C997DE}" destId="{5C485158-CDC3-42D8-9AA4-F1860734DBEC}" srcOrd="1" destOrd="0" parTransId="{13B75439-285E-4A0A-9E3D-A15F6981834B}" sibTransId="{15302D03-CF3E-4702-BB1E-0B47F55CF6AF}"/>
    <dgm:cxn modelId="{D43AFC96-B658-4A23-B7F7-3367D1AC74FF}" srcId="{20726302-0E9F-4851-B6CA-E08DE2C997DE}" destId="{7AF7F582-7106-4867-8865-37CC5E81507B}" srcOrd="6" destOrd="0" parTransId="{2398B522-E666-4C1F-9612-534643E22DA1}" sibTransId="{F3321844-92D2-4755-BF07-99124FE662B7}"/>
    <dgm:cxn modelId="{4A738F88-2260-45B9-A4E1-F86B74648854}" type="presOf" srcId="{24CC2BFB-320E-4D6D-B4B1-0FE3B9F15C24}" destId="{3CEF6128-1681-4ABF-9098-2A60F9D0BB99}" srcOrd="0" destOrd="13" presId="urn:microsoft.com/office/officeart/2005/8/layout/hList2"/>
    <dgm:cxn modelId="{70BE9F63-FB84-4295-9290-197B566C1A92}" type="presOf" srcId="{0F1439D8-15DD-4C40-8737-5DDCF4F22FB5}" destId="{3CEF6128-1681-4ABF-9098-2A60F9D0BB99}" srcOrd="0" destOrd="10" presId="urn:microsoft.com/office/officeart/2005/8/layout/hList2"/>
    <dgm:cxn modelId="{B937E49B-6594-4683-AB29-523B360874DA}" srcId="{F9CAD07F-9097-4FEE-BD4E-158D9B41AAFD}" destId="{33507129-500C-45FF-B027-D9C68AB5B012}" srcOrd="9" destOrd="0" parTransId="{00E57B91-3589-422F-888D-75F5272C938E}" sibTransId="{5A223853-2F3D-4B5C-9EAD-6813C8B90002}"/>
    <dgm:cxn modelId="{363DFCD7-489D-4016-B7A6-908EEFB3BD4D}" srcId="{F9CAD07F-9097-4FEE-BD4E-158D9B41AAFD}" destId="{5D1C07EC-468F-4B8A-95AB-3F34598882F4}" srcOrd="8" destOrd="0" parTransId="{E58D8E7D-BA6B-481A-ABB1-98CA8A8F202B}" sibTransId="{AC07F870-5B70-4A77-A949-939BCC1DB3DA}"/>
    <dgm:cxn modelId="{5D09A026-BB52-47CB-B1F8-34D7930719CA}" srcId="{20726302-0E9F-4851-B6CA-E08DE2C997DE}" destId="{35865E0E-92D2-4553-A454-422A08981590}" srcOrd="11" destOrd="0" parTransId="{EA423C30-FF70-4684-986E-DF1C062DE029}" sibTransId="{44986C83-7AA3-481E-A057-A9CD881E2484}"/>
    <dgm:cxn modelId="{0279AE5B-3A70-4D8A-BCCB-3A887AD3CC14}" srcId="{20726302-0E9F-4851-B6CA-E08DE2C997DE}" destId="{D34755C5-CC57-456F-BA48-D18FB8F0DAE5}" srcOrd="17" destOrd="0" parTransId="{48E5FF60-B73D-4DDE-B70F-7847150132B3}" sibTransId="{F697DB8D-4A34-41DF-BEF7-351F0A020E49}"/>
    <dgm:cxn modelId="{A42FB7B8-AFBB-4C91-BDDC-927C53B39AE2}" type="presOf" srcId="{002D72D5-5530-4ACA-8D02-EBB4A5890256}" destId="{3CEF6128-1681-4ABF-9098-2A60F9D0BB99}" srcOrd="0" destOrd="12"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7" destOrd="0" parTransId="{257EEEB7-FC8E-48DA-AC8D-6B6BAFB59CDF}" sibTransId="{86DE33E5-5DFA-4C1D-8A08-393B06310C4A}"/>
    <dgm:cxn modelId="{B1B0E549-19B3-43C5-AFBC-620680071EC6}" type="presOf" srcId="{35B80506-029D-4B2B-9648-9BF215EBD616}" destId="{9FAEE61F-EB18-42C2-B8DA-FFBD21094B1D}" srcOrd="0" destOrd="3" presId="urn:microsoft.com/office/officeart/2005/8/layout/hList2"/>
    <dgm:cxn modelId="{8B528C63-5E02-4D52-8BF5-77D1818A9E24}" type="presOf" srcId="{4B18ADB6-AFF3-40E0-B879-4563B5F14EB4}" destId="{3CEF6128-1681-4ABF-9098-2A60F9D0BB99}" srcOrd="0" destOrd="15" presId="urn:microsoft.com/office/officeart/2005/8/layout/hList2"/>
    <dgm:cxn modelId="{C82426F4-404F-47C8-888E-FCB3A6141878}" type="presOf" srcId="{25467FF6-4095-49E5-94AB-A50D3DC466E4}" destId="{3CEF6128-1681-4ABF-9098-2A60F9D0BB99}" srcOrd="0" destOrd="14" presId="urn:microsoft.com/office/officeart/2005/8/layout/hList2"/>
    <dgm:cxn modelId="{21D42B9D-2CF6-406D-BF59-72A46462DC10}" srcId="{20726302-0E9F-4851-B6CA-E08DE2C997DE}" destId="{ADD517A4-AAD4-42C1-8751-453DDD353AFA}" srcOrd="3"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F5B81CC2-2F8F-4CEE-B4B1-331308CE26F6}" type="presOf" srcId="{5C485158-CDC3-42D8-9AA4-F1860734DBEC}" destId="{3CEF6128-1681-4ABF-9098-2A60F9D0BB99}" srcOrd="0" destOrd="1" presId="urn:microsoft.com/office/officeart/2005/8/layout/hList2"/>
    <dgm:cxn modelId="{62F273CF-E303-4D8D-8332-E79AD00FAF9D}" type="presOf" srcId="{9F7BC8C7-89DB-4BDD-9CED-AC4F3AE73662}" destId="{9FAEE61F-EB18-42C2-B8DA-FFBD21094B1D}" srcOrd="0" destOrd="6"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closure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Bubble closure</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Symptom Management</a:t>
          </a:r>
        </a:p>
        <a:p>
          <a:pPr marL="57150" lvl="1" indent="-57150" algn="l" defTabSz="311150">
            <a:lnSpc>
              <a:spcPct val="90000"/>
            </a:lnSpc>
            <a:spcBef>
              <a:spcPct val="0"/>
            </a:spcBef>
            <a:spcAft>
              <a:spcPct val="15000"/>
            </a:spcAft>
            <a:buChar char="••"/>
          </a:pPr>
          <a:r>
            <a:rPr lang="en-US" sz="700" kern="1200"/>
            <a:t>Encourage daily temperature checks of staff</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 Optional use of face coverings  at busy contact times in particlar for those deemed 'high risk'</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ctr" defTabSz="311150">
            <a:lnSpc>
              <a:spcPct val="90000"/>
            </a:lnSpc>
            <a:spcBef>
              <a:spcPct val="0"/>
            </a:spcBef>
            <a:spcAft>
              <a:spcPct val="15000"/>
            </a:spcAft>
            <a:buChar char="••"/>
          </a:pPr>
          <a:r>
            <a:rPr lang="en-US" sz="700" b="1" kern="1200">
              <a:solidFill>
                <a:srgbClr val="FF0000"/>
              </a:solidFill>
            </a:rPr>
            <a:t>AFFECTED CLASS (ES) ONLY</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a:p>
          <a:pPr marL="57150" lvl="1" indent="-57150" algn="l" defTabSz="266700">
            <a:lnSpc>
              <a:spcPct val="90000"/>
            </a:lnSpc>
            <a:spcBef>
              <a:spcPct val="0"/>
            </a:spcBef>
            <a:spcAft>
              <a:spcPct val="15000"/>
            </a:spcAft>
            <a:buChar char="••"/>
          </a:pPr>
          <a:endParaRPr lang="en-US" sz="6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320090"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school/affected classes</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closure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Bubble closure</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1381-6CB8-478B-AE37-947CE7D8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Carolyn Egerton</cp:lastModifiedBy>
  <cp:revision>2</cp:revision>
  <dcterms:created xsi:type="dcterms:W3CDTF">2022-02-28T14:07:00Z</dcterms:created>
  <dcterms:modified xsi:type="dcterms:W3CDTF">2022-02-28T14:07:00Z</dcterms:modified>
</cp:coreProperties>
</file>